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3ED5E" w14:textId="77777777" w:rsidR="00D400F5" w:rsidRDefault="0004221C">
      <w:pPr>
        <w:widowControl w:val="0"/>
        <w:tabs>
          <w:tab w:val="left" w:pos="600"/>
          <w:tab w:val="left" w:pos="1000"/>
          <w:tab w:val="left" w:pos="1600"/>
          <w:tab w:val="left" w:pos="2000"/>
          <w:tab w:val="left" w:pos="6120"/>
        </w:tabs>
        <w:spacing w:line="240" w:lineRule="auto"/>
        <w:jc w:val="center"/>
        <w:rPr>
          <w:b/>
          <w:sz w:val="24"/>
          <w:szCs w:val="24"/>
        </w:rPr>
      </w:pPr>
      <w:r>
        <w:rPr>
          <w:b/>
          <w:sz w:val="24"/>
          <w:szCs w:val="24"/>
        </w:rPr>
        <w:t>AAC Virtual Camp Lesson Plan</w:t>
      </w:r>
    </w:p>
    <w:p w14:paraId="20F6107C" w14:textId="77777777" w:rsidR="00D400F5" w:rsidRDefault="00D400F5">
      <w:pPr>
        <w:widowControl w:val="0"/>
        <w:tabs>
          <w:tab w:val="left" w:pos="600"/>
          <w:tab w:val="left" w:pos="1000"/>
          <w:tab w:val="left" w:pos="1600"/>
          <w:tab w:val="left" w:pos="2000"/>
          <w:tab w:val="left" w:pos="6120"/>
        </w:tabs>
        <w:spacing w:line="240" w:lineRule="auto"/>
        <w:jc w:val="center"/>
        <w:rPr>
          <w:b/>
          <w:sz w:val="24"/>
          <w:szCs w:val="24"/>
        </w:rPr>
      </w:pPr>
    </w:p>
    <w:p w14:paraId="1AE316A7" w14:textId="77777777" w:rsidR="00D400F5" w:rsidRDefault="0004221C">
      <w:pPr>
        <w:widowControl w:val="0"/>
        <w:tabs>
          <w:tab w:val="left" w:pos="600"/>
          <w:tab w:val="left" w:pos="1000"/>
          <w:tab w:val="left" w:pos="1600"/>
          <w:tab w:val="left" w:pos="2000"/>
          <w:tab w:val="left" w:pos="6120"/>
        </w:tabs>
        <w:spacing w:line="240" w:lineRule="auto"/>
        <w:rPr>
          <w:color w:val="000000"/>
          <w:sz w:val="24"/>
          <w:szCs w:val="24"/>
        </w:rPr>
      </w:pPr>
      <w:r>
        <w:rPr>
          <w:sz w:val="24"/>
          <w:szCs w:val="24"/>
        </w:rPr>
        <w:t>Meeting schedule and feedback for students:</w:t>
      </w:r>
    </w:p>
    <w:p w14:paraId="14E8C196" w14:textId="77777777" w:rsidR="00D400F5" w:rsidRDefault="0004221C">
      <w:pPr>
        <w:widowControl w:val="0"/>
        <w:numPr>
          <w:ilvl w:val="0"/>
          <w:numId w:val="2"/>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sz w:val="24"/>
          <w:szCs w:val="24"/>
        </w:rPr>
        <w:t xml:space="preserve">Everyone was involved in the planning process to work collaboratively via reoccurring virtual planning sessions. </w:t>
      </w:r>
    </w:p>
    <w:p w14:paraId="405764D2" w14:textId="77777777" w:rsidR="00D400F5" w:rsidRDefault="0004221C">
      <w:pPr>
        <w:widowControl w:val="0"/>
        <w:numPr>
          <w:ilvl w:val="0"/>
          <w:numId w:val="2"/>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Tasks for all involved</w:t>
      </w:r>
      <w:r>
        <w:rPr>
          <w:sz w:val="24"/>
          <w:szCs w:val="24"/>
        </w:rPr>
        <w:t>, which</w:t>
      </w:r>
      <w:r>
        <w:rPr>
          <w:color w:val="000000"/>
          <w:sz w:val="24"/>
          <w:szCs w:val="24"/>
        </w:rPr>
        <w:t xml:space="preserve"> includ</w:t>
      </w:r>
      <w:r>
        <w:rPr>
          <w:sz w:val="24"/>
          <w:szCs w:val="24"/>
        </w:rPr>
        <w:t>ed</w:t>
      </w:r>
      <w:r>
        <w:rPr>
          <w:color w:val="000000"/>
          <w:sz w:val="24"/>
          <w:szCs w:val="24"/>
        </w:rPr>
        <w:t xml:space="preserve"> the students, were divided with </w:t>
      </w:r>
      <w:r>
        <w:rPr>
          <w:sz w:val="24"/>
          <w:szCs w:val="24"/>
        </w:rPr>
        <w:t xml:space="preserve">established </w:t>
      </w:r>
      <w:r>
        <w:rPr>
          <w:color w:val="000000"/>
          <w:sz w:val="24"/>
          <w:szCs w:val="24"/>
        </w:rPr>
        <w:t xml:space="preserve">due dates. </w:t>
      </w:r>
    </w:p>
    <w:p w14:paraId="73C39125" w14:textId="77777777" w:rsidR="00D400F5" w:rsidRDefault="0004221C">
      <w:pPr>
        <w:widowControl w:val="0"/>
        <w:numPr>
          <w:ilvl w:val="0"/>
          <w:numId w:val="2"/>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The students developed and posted draft lessons.</w:t>
      </w:r>
    </w:p>
    <w:p w14:paraId="30A435DF" w14:textId="77777777" w:rsidR="00D400F5" w:rsidRDefault="0004221C">
      <w:pPr>
        <w:widowControl w:val="0"/>
        <w:numPr>
          <w:ilvl w:val="0"/>
          <w:numId w:val="2"/>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Faculty reviewed and provided w</w:t>
      </w:r>
      <w:r>
        <w:rPr>
          <w:sz w:val="24"/>
          <w:szCs w:val="24"/>
        </w:rPr>
        <w:t>ritten and verbal (via video conference) feedback throughout the planning process to the students. Feedback was provided in both</w:t>
      </w:r>
      <w:r>
        <w:rPr>
          <w:color w:val="000000"/>
          <w:sz w:val="24"/>
          <w:szCs w:val="24"/>
        </w:rPr>
        <w:t xml:space="preserve"> group and individual</w:t>
      </w:r>
      <w:r>
        <w:rPr>
          <w:sz w:val="24"/>
          <w:szCs w:val="24"/>
        </w:rPr>
        <w:t xml:space="preserve"> formats, depending on the feedback</w:t>
      </w:r>
      <w:r>
        <w:rPr>
          <w:color w:val="000000"/>
          <w:sz w:val="24"/>
          <w:szCs w:val="24"/>
        </w:rPr>
        <w:t>.</w:t>
      </w:r>
    </w:p>
    <w:p w14:paraId="26B3888D" w14:textId="77777777" w:rsidR="00D400F5" w:rsidRDefault="0004221C">
      <w:pPr>
        <w:widowControl w:val="0"/>
        <w:numPr>
          <w:ilvl w:val="0"/>
          <w:numId w:val="2"/>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sz w:val="24"/>
          <w:szCs w:val="24"/>
        </w:rPr>
        <w:t>Thirty minutes p</w:t>
      </w:r>
      <w:r>
        <w:rPr>
          <w:color w:val="000000"/>
          <w:sz w:val="24"/>
          <w:szCs w:val="24"/>
        </w:rPr>
        <w:t xml:space="preserve">rior to each </w:t>
      </w:r>
      <w:r>
        <w:rPr>
          <w:sz w:val="24"/>
          <w:szCs w:val="24"/>
        </w:rPr>
        <w:t xml:space="preserve">camp </w:t>
      </w:r>
      <w:r>
        <w:rPr>
          <w:color w:val="000000"/>
          <w:sz w:val="24"/>
          <w:szCs w:val="24"/>
        </w:rPr>
        <w:t xml:space="preserve">session, </w:t>
      </w:r>
      <w:r>
        <w:rPr>
          <w:sz w:val="24"/>
          <w:szCs w:val="24"/>
        </w:rPr>
        <w:t>the team</w:t>
      </w:r>
      <w:r>
        <w:rPr>
          <w:color w:val="000000"/>
          <w:sz w:val="24"/>
          <w:szCs w:val="24"/>
        </w:rPr>
        <w:t xml:space="preserve"> met (virtually) to review the plan, ensure all was ready, and test out all technology for the day. </w:t>
      </w:r>
      <w:r>
        <w:rPr>
          <w:sz w:val="24"/>
          <w:szCs w:val="24"/>
        </w:rPr>
        <w:t>For example:</w:t>
      </w:r>
    </w:p>
    <w:p w14:paraId="508A4936" w14:textId="77777777" w:rsidR="00D400F5" w:rsidRDefault="0004221C">
      <w:pPr>
        <w:widowControl w:val="0"/>
        <w:numPr>
          <w:ilvl w:val="1"/>
          <w:numId w:val="2"/>
        </w:numPr>
        <w:pBdr>
          <w:top w:val="nil"/>
          <w:left w:val="nil"/>
          <w:bottom w:val="nil"/>
          <w:right w:val="nil"/>
          <w:between w:val="nil"/>
        </w:pBdr>
        <w:tabs>
          <w:tab w:val="left" w:pos="600"/>
          <w:tab w:val="left" w:pos="1000"/>
          <w:tab w:val="left" w:pos="1600"/>
          <w:tab w:val="left" w:pos="2000"/>
          <w:tab w:val="left" w:pos="6120"/>
        </w:tabs>
        <w:spacing w:line="240" w:lineRule="auto"/>
        <w:rPr>
          <w:sz w:val="24"/>
          <w:szCs w:val="24"/>
        </w:rPr>
      </w:pPr>
      <w:r>
        <w:rPr>
          <w:sz w:val="24"/>
          <w:szCs w:val="24"/>
        </w:rPr>
        <w:t>testing screen sharing, split screens, spotlighting, or using extra cameras in front of devices for modeling the different AAC devices used by the campers.</w:t>
      </w:r>
    </w:p>
    <w:p w14:paraId="64277B1A" w14:textId="77777777" w:rsidR="00D400F5" w:rsidRDefault="0004221C">
      <w:pPr>
        <w:widowControl w:val="0"/>
        <w:numPr>
          <w:ilvl w:val="1"/>
          <w:numId w:val="2"/>
        </w:numPr>
        <w:pBdr>
          <w:top w:val="nil"/>
          <w:left w:val="nil"/>
          <w:bottom w:val="nil"/>
          <w:right w:val="nil"/>
          <w:between w:val="nil"/>
        </w:pBdr>
        <w:tabs>
          <w:tab w:val="left" w:pos="600"/>
          <w:tab w:val="left" w:pos="1000"/>
          <w:tab w:val="left" w:pos="1600"/>
          <w:tab w:val="left" w:pos="2000"/>
          <w:tab w:val="left" w:pos="6120"/>
        </w:tabs>
        <w:spacing w:line="240" w:lineRule="auto"/>
        <w:rPr>
          <w:sz w:val="24"/>
          <w:szCs w:val="24"/>
        </w:rPr>
      </w:pPr>
      <w:r>
        <w:rPr>
          <w:sz w:val="24"/>
          <w:szCs w:val="24"/>
        </w:rPr>
        <w:t xml:space="preserve">clarifying who was modeling when. </w:t>
      </w:r>
    </w:p>
    <w:p w14:paraId="59AA7028" w14:textId="48FF09C1" w:rsidR="00D400F5" w:rsidRDefault="0004221C">
      <w:pPr>
        <w:widowControl w:val="0"/>
        <w:numPr>
          <w:ilvl w:val="0"/>
          <w:numId w:val="2"/>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After each session,</w:t>
      </w:r>
      <w:r>
        <w:rPr>
          <w:sz w:val="24"/>
          <w:szCs w:val="24"/>
        </w:rPr>
        <w:t xml:space="preserve"> in a group </w:t>
      </w:r>
      <w:r w:rsidR="007D4BD4">
        <w:rPr>
          <w:sz w:val="24"/>
          <w:szCs w:val="24"/>
        </w:rPr>
        <w:t>discussion</w:t>
      </w:r>
      <w:r>
        <w:rPr>
          <w:sz w:val="24"/>
          <w:szCs w:val="24"/>
        </w:rPr>
        <w:t>,</w:t>
      </w:r>
      <w:r>
        <w:rPr>
          <w:color w:val="000000"/>
          <w:sz w:val="24"/>
          <w:szCs w:val="24"/>
        </w:rPr>
        <w:t xml:space="preserve"> each te</w:t>
      </w:r>
      <w:r>
        <w:rPr>
          <w:sz w:val="24"/>
          <w:szCs w:val="24"/>
        </w:rPr>
        <w:t>am member highlighted what they</w:t>
      </w:r>
      <w:r>
        <w:rPr>
          <w:color w:val="000000"/>
          <w:sz w:val="24"/>
          <w:szCs w:val="24"/>
        </w:rPr>
        <w:t xml:space="preserve"> felt went well, what might need to be adjusted for a future visit (i.e.</w:t>
      </w:r>
      <w:r w:rsidR="0097543C">
        <w:rPr>
          <w:color w:val="000000"/>
          <w:sz w:val="24"/>
          <w:szCs w:val="24"/>
        </w:rPr>
        <w:t>,</w:t>
      </w:r>
      <w:r>
        <w:rPr>
          <w:color w:val="000000"/>
          <w:sz w:val="24"/>
          <w:szCs w:val="24"/>
        </w:rPr>
        <w:t xml:space="preserve"> cues/support, strategies, access, technology set up, activity directions, etc.) and/or what w</w:t>
      </w:r>
      <w:r>
        <w:rPr>
          <w:sz w:val="24"/>
          <w:szCs w:val="24"/>
        </w:rPr>
        <w:t>as</w:t>
      </w:r>
      <w:r>
        <w:rPr>
          <w:color w:val="000000"/>
          <w:sz w:val="24"/>
          <w:szCs w:val="24"/>
        </w:rPr>
        <w:t xml:space="preserve"> learned.</w:t>
      </w:r>
    </w:p>
    <w:p w14:paraId="7A9D94F4" w14:textId="77777777" w:rsidR="00D400F5" w:rsidRDefault="0004221C">
      <w:pPr>
        <w:widowControl w:val="0"/>
        <w:numPr>
          <w:ilvl w:val="0"/>
          <w:numId w:val="2"/>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 xml:space="preserve">Individual feedback was also given to each student by a faculty member.   </w:t>
      </w:r>
    </w:p>
    <w:p w14:paraId="0A686076" w14:textId="77777777" w:rsidR="00D400F5" w:rsidRDefault="00D400F5">
      <w:pPr>
        <w:widowControl w:val="0"/>
        <w:tabs>
          <w:tab w:val="left" w:pos="600"/>
          <w:tab w:val="left" w:pos="1000"/>
          <w:tab w:val="left" w:pos="1600"/>
          <w:tab w:val="left" w:pos="2000"/>
          <w:tab w:val="left" w:pos="6120"/>
        </w:tabs>
        <w:spacing w:line="240" w:lineRule="auto"/>
        <w:rPr>
          <w:sz w:val="24"/>
          <w:szCs w:val="24"/>
        </w:rPr>
      </w:pPr>
    </w:p>
    <w:p w14:paraId="6149403E" w14:textId="77777777" w:rsidR="00D400F5" w:rsidRDefault="0004221C">
      <w:pPr>
        <w:widowControl w:val="0"/>
        <w:tabs>
          <w:tab w:val="left" w:pos="600"/>
          <w:tab w:val="left" w:pos="1000"/>
          <w:tab w:val="left" w:pos="1600"/>
          <w:tab w:val="left" w:pos="2000"/>
          <w:tab w:val="left" w:pos="6120"/>
        </w:tabs>
        <w:spacing w:line="240" w:lineRule="auto"/>
        <w:rPr>
          <w:sz w:val="24"/>
          <w:szCs w:val="24"/>
        </w:rPr>
      </w:pPr>
      <w:r>
        <w:rPr>
          <w:sz w:val="24"/>
          <w:szCs w:val="24"/>
        </w:rPr>
        <w:t xml:space="preserve">It was decided the directions/lesson should:  </w:t>
      </w:r>
    </w:p>
    <w:p w14:paraId="52327F43" w14:textId="77777777" w:rsidR="00D400F5" w:rsidRDefault="0004221C">
      <w:pPr>
        <w:widowControl w:val="0"/>
        <w:numPr>
          <w:ilvl w:val="0"/>
          <w:numId w:val="1"/>
        </w:numPr>
        <w:tabs>
          <w:tab w:val="left" w:pos="600"/>
          <w:tab w:val="left" w:pos="1000"/>
          <w:tab w:val="left" w:pos="1600"/>
          <w:tab w:val="left" w:pos="2000"/>
          <w:tab w:val="left" w:pos="6120"/>
        </w:tabs>
        <w:spacing w:line="240" w:lineRule="auto"/>
        <w:rPr>
          <w:sz w:val="24"/>
          <w:szCs w:val="24"/>
        </w:rPr>
      </w:pPr>
      <w:r>
        <w:rPr>
          <w:sz w:val="24"/>
          <w:szCs w:val="24"/>
        </w:rPr>
        <w:t xml:space="preserve">describe a literacy activity (with an emphasis on emergent literacy activities yet flexible enough for a possible wide range of literacy skills and AAC experience - to meet all needs), </w:t>
      </w:r>
    </w:p>
    <w:p w14:paraId="76490707" w14:textId="77777777" w:rsidR="00D400F5" w:rsidRDefault="0004221C">
      <w:pPr>
        <w:widowControl w:val="0"/>
        <w:numPr>
          <w:ilvl w:val="0"/>
          <w:numId w:val="1"/>
        </w:numPr>
        <w:tabs>
          <w:tab w:val="left" w:pos="600"/>
          <w:tab w:val="left" w:pos="1000"/>
          <w:tab w:val="left" w:pos="1600"/>
          <w:tab w:val="left" w:pos="2000"/>
          <w:tab w:val="left" w:pos="6120"/>
        </w:tabs>
        <w:spacing w:line="240" w:lineRule="auto"/>
        <w:rPr>
          <w:sz w:val="24"/>
          <w:szCs w:val="24"/>
        </w:rPr>
      </w:pPr>
      <w:r>
        <w:rPr>
          <w:sz w:val="24"/>
          <w:szCs w:val="24"/>
        </w:rPr>
        <w:t xml:space="preserve">provide considerations for telepractice participation such as sharing the screen, using breakout rooms, annotation tools, etc. (Gregory, 2020). </w:t>
      </w:r>
    </w:p>
    <w:p w14:paraId="6A9F81A4" w14:textId="77777777" w:rsidR="00D400F5" w:rsidRDefault="0004221C">
      <w:pPr>
        <w:widowControl w:val="0"/>
        <w:numPr>
          <w:ilvl w:val="0"/>
          <w:numId w:val="1"/>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 xml:space="preserve">describe opportunities planned for communication interactions, </w:t>
      </w:r>
    </w:p>
    <w:p w14:paraId="043D5237" w14:textId="77777777" w:rsidR="00D400F5" w:rsidRDefault="0004221C">
      <w:pPr>
        <w:widowControl w:val="0"/>
        <w:numPr>
          <w:ilvl w:val="0"/>
          <w:numId w:val="1"/>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 xml:space="preserve">include possible communication goals that can be individualized (planning for emergent, context-dependent, and independent AAC skill levels </w:t>
      </w:r>
      <w:r>
        <w:rPr>
          <w:sz w:val="24"/>
          <w:szCs w:val="24"/>
        </w:rPr>
        <w:t>(Dowden, 2004)</w:t>
      </w:r>
      <w:r>
        <w:rPr>
          <w:color w:val="000000"/>
          <w:sz w:val="24"/>
          <w:szCs w:val="24"/>
        </w:rPr>
        <w:t xml:space="preserve"> to prepare when skill levels may be varied or unknown) and align with the </w:t>
      </w:r>
      <w:r>
        <w:rPr>
          <w:sz w:val="24"/>
          <w:szCs w:val="24"/>
        </w:rPr>
        <w:t xml:space="preserve">evidence-based </w:t>
      </w:r>
      <w:r>
        <w:rPr>
          <w:color w:val="000000"/>
          <w:sz w:val="24"/>
          <w:szCs w:val="24"/>
        </w:rPr>
        <w:t xml:space="preserve">literacy activity </w:t>
      </w:r>
      <w:r>
        <w:rPr>
          <w:sz w:val="24"/>
          <w:szCs w:val="24"/>
        </w:rPr>
        <w:t>(Erickson &amp; Koppenhaver, 2020)</w:t>
      </w:r>
      <w:r>
        <w:rPr>
          <w:color w:val="000000"/>
          <w:sz w:val="24"/>
          <w:szCs w:val="24"/>
        </w:rPr>
        <w:t>,</w:t>
      </w:r>
    </w:p>
    <w:p w14:paraId="3F87AF18" w14:textId="77777777" w:rsidR="00D400F5" w:rsidRDefault="0004221C">
      <w:pPr>
        <w:widowControl w:val="0"/>
        <w:numPr>
          <w:ilvl w:val="0"/>
          <w:numId w:val="1"/>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include strategies present to support AT needs (i.e., SMORRES (</w:t>
      </w:r>
      <w:r>
        <w:rPr>
          <w:sz w:val="24"/>
          <w:szCs w:val="24"/>
        </w:rPr>
        <w:t>Senner &amp; Baud, 2015) with</w:t>
      </w:r>
      <w:r>
        <w:rPr>
          <w:color w:val="000000"/>
          <w:sz w:val="24"/>
          <w:szCs w:val="24"/>
        </w:rPr>
        <w:t xml:space="preserve"> specific </w:t>
      </w:r>
      <w:r>
        <w:rPr>
          <w:sz w:val="24"/>
          <w:szCs w:val="24"/>
        </w:rPr>
        <w:t>detail</w:t>
      </w:r>
      <w:r>
        <w:rPr>
          <w:color w:val="000000"/>
          <w:sz w:val="24"/>
          <w:szCs w:val="24"/>
        </w:rPr>
        <w:t xml:space="preserve"> such as - </w:t>
      </w:r>
      <w:r>
        <w:rPr>
          <w:sz w:val="24"/>
          <w:szCs w:val="24"/>
        </w:rPr>
        <w:t>when modeling suggested</w:t>
      </w:r>
      <w:r>
        <w:rPr>
          <w:color w:val="000000"/>
          <w:sz w:val="24"/>
          <w:szCs w:val="24"/>
        </w:rPr>
        <w:t xml:space="preserve"> describe ex</w:t>
      </w:r>
      <w:r>
        <w:rPr>
          <w:sz w:val="24"/>
          <w:szCs w:val="24"/>
        </w:rPr>
        <w:t xml:space="preserve">actly </w:t>
      </w:r>
      <w:r>
        <w:rPr>
          <w:color w:val="000000"/>
          <w:sz w:val="24"/>
          <w:szCs w:val="24"/>
        </w:rPr>
        <w:t xml:space="preserve">what is being modeled), </w:t>
      </w:r>
    </w:p>
    <w:p w14:paraId="5354FE83" w14:textId="77777777" w:rsidR="00D400F5" w:rsidRDefault="0004221C">
      <w:pPr>
        <w:widowControl w:val="0"/>
        <w:numPr>
          <w:ilvl w:val="0"/>
          <w:numId w:val="1"/>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 xml:space="preserve">describe vocabulary focus including </w:t>
      </w:r>
      <w:r>
        <w:rPr>
          <w:sz w:val="24"/>
          <w:szCs w:val="24"/>
        </w:rPr>
        <w:t>vocabulary to regulate the activity</w:t>
      </w:r>
      <w:r>
        <w:rPr>
          <w:color w:val="000000"/>
          <w:sz w:val="24"/>
          <w:szCs w:val="24"/>
        </w:rPr>
        <w:t xml:space="preserve">, </w:t>
      </w:r>
    </w:p>
    <w:p w14:paraId="7EB4DCC6" w14:textId="77777777" w:rsidR="00D400F5" w:rsidRDefault="0004221C">
      <w:pPr>
        <w:widowControl w:val="0"/>
        <w:numPr>
          <w:ilvl w:val="0"/>
          <w:numId w:val="1"/>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 xml:space="preserve">apply AT options/adaptations discussed in readings and meetings to provide access and engagement for the targeted literacy activities. </w:t>
      </w:r>
    </w:p>
    <w:p w14:paraId="7B869B6D" w14:textId="219DCEDB" w:rsidR="00D400F5" w:rsidRDefault="0004221C">
      <w:pPr>
        <w:widowControl w:val="0"/>
        <w:numPr>
          <w:ilvl w:val="0"/>
          <w:numId w:val="1"/>
        </w:numPr>
        <w:pBdr>
          <w:top w:val="nil"/>
          <w:left w:val="nil"/>
          <w:bottom w:val="nil"/>
          <w:right w:val="nil"/>
          <w:between w:val="nil"/>
        </w:pBdr>
        <w:tabs>
          <w:tab w:val="left" w:pos="600"/>
          <w:tab w:val="left" w:pos="1000"/>
          <w:tab w:val="left" w:pos="1600"/>
          <w:tab w:val="left" w:pos="2000"/>
          <w:tab w:val="left" w:pos="6120"/>
        </w:tabs>
        <w:spacing w:line="240" w:lineRule="auto"/>
        <w:rPr>
          <w:color w:val="000000"/>
          <w:sz w:val="24"/>
          <w:szCs w:val="24"/>
        </w:rPr>
      </w:pPr>
      <w:r>
        <w:rPr>
          <w:color w:val="000000"/>
          <w:sz w:val="24"/>
          <w:szCs w:val="24"/>
        </w:rPr>
        <w:t>include the directions the</w:t>
      </w:r>
      <w:r w:rsidR="0097543C">
        <w:rPr>
          <w:color w:val="000000"/>
          <w:sz w:val="24"/>
          <w:szCs w:val="24"/>
        </w:rPr>
        <w:t xml:space="preserve"> caregivers</w:t>
      </w:r>
      <w:r>
        <w:rPr>
          <w:color w:val="000000"/>
          <w:sz w:val="24"/>
          <w:szCs w:val="24"/>
        </w:rPr>
        <w:t xml:space="preserve"> need to know </w:t>
      </w:r>
      <w:proofErr w:type="gramStart"/>
      <w:r>
        <w:rPr>
          <w:color w:val="000000"/>
          <w:sz w:val="24"/>
          <w:szCs w:val="24"/>
        </w:rPr>
        <w:t>in order to</w:t>
      </w:r>
      <w:proofErr w:type="gramEnd"/>
      <w:r>
        <w:rPr>
          <w:color w:val="000000"/>
          <w:sz w:val="24"/>
          <w:szCs w:val="24"/>
        </w:rPr>
        <w:t xml:space="preserve"> participate/support their </w:t>
      </w:r>
      <w:r w:rsidR="0097543C">
        <w:rPr>
          <w:color w:val="000000"/>
          <w:sz w:val="24"/>
          <w:szCs w:val="24"/>
        </w:rPr>
        <w:t>camper</w:t>
      </w:r>
      <w:r>
        <w:rPr>
          <w:color w:val="000000"/>
          <w:sz w:val="24"/>
          <w:szCs w:val="24"/>
        </w:rPr>
        <w:t xml:space="preserve"> during the session and ideas for extra practice at home. </w:t>
      </w:r>
    </w:p>
    <w:p w14:paraId="76059C68" w14:textId="77777777" w:rsidR="00D400F5" w:rsidRDefault="00D400F5">
      <w:pPr>
        <w:rPr>
          <w:b/>
        </w:rPr>
      </w:pPr>
    </w:p>
    <w:p w14:paraId="504E2CB4" w14:textId="77777777" w:rsidR="00D400F5" w:rsidRDefault="00D400F5">
      <w:pPr>
        <w:rPr>
          <w:b/>
        </w:rPr>
      </w:pPr>
    </w:p>
    <w:p w14:paraId="6215D705" w14:textId="288CFDEC" w:rsidR="00D400F5" w:rsidRDefault="00D400F5">
      <w:pPr>
        <w:rPr>
          <w:b/>
        </w:rPr>
      </w:pPr>
    </w:p>
    <w:p w14:paraId="43F60D3E" w14:textId="77777777" w:rsidR="000042F6" w:rsidRDefault="000042F6">
      <w:pPr>
        <w:rPr>
          <w:b/>
        </w:rPr>
      </w:pPr>
    </w:p>
    <w:p w14:paraId="7AE6CEA7" w14:textId="77777777" w:rsidR="00D400F5" w:rsidRDefault="0004221C">
      <w:r>
        <w:rPr>
          <w:b/>
        </w:rPr>
        <w:lastRenderedPageBreak/>
        <w:t>Clinician:</w:t>
      </w:r>
      <w:r>
        <w:t xml:space="preserve"> </w:t>
      </w:r>
    </w:p>
    <w:tbl>
      <w:tblPr>
        <w:tblStyle w:val="a"/>
        <w:tblW w:w="11415" w:type="dxa"/>
        <w:tblInd w:w="-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0"/>
        <w:gridCol w:w="4365"/>
      </w:tblGrid>
      <w:tr w:rsidR="00D400F5" w14:paraId="38BD991D" w14:textId="77777777">
        <w:trPr>
          <w:trHeight w:val="600"/>
        </w:trPr>
        <w:tc>
          <w:tcPr>
            <w:tcW w:w="7050" w:type="dxa"/>
            <w:shd w:val="clear" w:color="auto" w:fill="auto"/>
            <w:tcMar>
              <w:top w:w="100" w:type="dxa"/>
              <w:left w:w="100" w:type="dxa"/>
              <w:bottom w:w="100" w:type="dxa"/>
              <w:right w:w="100" w:type="dxa"/>
            </w:tcMar>
          </w:tcPr>
          <w:p w14:paraId="0392D5D5" w14:textId="77777777" w:rsidR="00D400F5" w:rsidRDefault="0004221C">
            <w:pPr>
              <w:widowControl w:val="0"/>
              <w:pBdr>
                <w:top w:val="nil"/>
                <w:left w:val="nil"/>
                <w:bottom w:val="nil"/>
                <w:right w:val="nil"/>
                <w:between w:val="nil"/>
              </w:pBdr>
              <w:spacing w:line="240" w:lineRule="auto"/>
            </w:pPr>
            <w:r>
              <w:rPr>
                <w:b/>
              </w:rPr>
              <w:t>Name</w:t>
            </w:r>
            <w:r>
              <w:t>: Campers</w:t>
            </w:r>
          </w:p>
        </w:tc>
        <w:tc>
          <w:tcPr>
            <w:tcW w:w="4365" w:type="dxa"/>
            <w:shd w:val="clear" w:color="auto" w:fill="auto"/>
            <w:tcMar>
              <w:top w:w="100" w:type="dxa"/>
              <w:left w:w="100" w:type="dxa"/>
              <w:bottom w:w="100" w:type="dxa"/>
              <w:right w:w="100" w:type="dxa"/>
            </w:tcMar>
          </w:tcPr>
          <w:p w14:paraId="3321F4EB" w14:textId="77777777" w:rsidR="00D400F5" w:rsidRDefault="0004221C">
            <w:pPr>
              <w:widowControl w:val="0"/>
              <w:pBdr>
                <w:top w:val="nil"/>
                <w:left w:val="nil"/>
                <w:bottom w:val="nil"/>
                <w:right w:val="nil"/>
                <w:between w:val="nil"/>
              </w:pBdr>
              <w:spacing w:line="240" w:lineRule="auto"/>
            </w:pPr>
            <w:r>
              <w:rPr>
                <w:b/>
              </w:rPr>
              <w:t>Subject Area:</w:t>
            </w:r>
            <w:r>
              <w:t xml:space="preserve"> Literacy</w:t>
            </w:r>
          </w:p>
        </w:tc>
      </w:tr>
    </w:tbl>
    <w:p w14:paraId="5CA7BAC9" w14:textId="77777777" w:rsidR="00D400F5" w:rsidRDefault="00D400F5"/>
    <w:p w14:paraId="29B59546" w14:textId="77777777" w:rsidR="00D400F5" w:rsidRDefault="00D400F5"/>
    <w:tbl>
      <w:tblPr>
        <w:tblStyle w:val="a0"/>
        <w:tblW w:w="11490" w:type="dxa"/>
        <w:tblInd w:w="-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90"/>
      </w:tblGrid>
      <w:tr w:rsidR="00D400F5" w14:paraId="63427E69" w14:textId="77777777">
        <w:trPr>
          <w:trHeight w:val="420"/>
        </w:trPr>
        <w:tc>
          <w:tcPr>
            <w:tcW w:w="11490" w:type="dxa"/>
            <w:shd w:val="clear" w:color="auto" w:fill="auto"/>
            <w:tcMar>
              <w:top w:w="100" w:type="dxa"/>
              <w:left w:w="100" w:type="dxa"/>
              <w:bottom w:w="100" w:type="dxa"/>
              <w:right w:w="100" w:type="dxa"/>
            </w:tcMar>
          </w:tcPr>
          <w:p w14:paraId="362C799E" w14:textId="77777777" w:rsidR="00D400F5" w:rsidRDefault="0004221C">
            <w:pPr>
              <w:widowControl w:val="0"/>
              <w:pBdr>
                <w:top w:val="nil"/>
                <w:left w:val="nil"/>
                <w:bottom w:val="nil"/>
                <w:right w:val="nil"/>
                <w:between w:val="nil"/>
              </w:pBdr>
              <w:spacing w:line="240" w:lineRule="auto"/>
            </w:pPr>
            <w:r>
              <w:rPr>
                <w:b/>
              </w:rPr>
              <w:t>Lesson Focus:</w:t>
            </w:r>
          </w:p>
        </w:tc>
      </w:tr>
    </w:tbl>
    <w:p w14:paraId="08F85E16" w14:textId="77777777" w:rsidR="00D400F5" w:rsidRDefault="00D400F5"/>
    <w:p w14:paraId="3B3E2099" w14:textId="77777777" w:rsidR="00D400F5" w:rsidRDefault="00D400F5"/>
    <w:tbl>
      <w:tblPr>
        <w:tblStyle w:val="a1"/>
        <w:tblW w:w="11580" w:type="dxa"/>
        <w:tblInd w:w="-1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5"/>
        <w:gridCol w:w="5775"/>
      </w:tblGrid>
      <w:tr w:rsidR="00D400F5" w14:paraId="5222FA7B" w14:textId="77777777">
        <w:tc>
          <w:tcPr>
            <w:tcW w:w="5805" w:type="dxa"/>
            <w:shd w:val="clear" w:color="auto" w:fill="auto"/>
            <w:tcMar>
              <w:top w:w="100" w:type="dxa"/>
              <w:left w:w="100" w:type="dxa"/>
              <w:bottom w:w="100" w:type="dxa"/>
              <w:right w:w="100" w:type="dxa"/>
            </w:tcMar>
          </w:tcPr>
          <w:p w14:paraId="597566AC" w14:textId="77777777" w:rsidR="00D400F5" w:rsidRDefault="0004221C">
            <w:pPr>
              <w:widowControl w:val="0"/>
              <w:pBdr>
                <w:top w:val="nil"/>
                <w:left w:val="nil"/>
                <w:bottom w:val="nil"/>
                <w:right w:val="nil"/>
                <w:between w:val="nil"/>
              </w:pBdr>
              <w:spacing w:line="240" w:lineRule="auto"/>
              <w:rPr>
                <w:b/>
              </w:rPr>
            </w:pPr>
            <w:r>
              <w:rPr>
                <w:b/>
              </w:rPr>
              <w:t xml:space="preserve">Materials Needed: </w:t>
            </w:r>
          </w:p>
          <w:p w14:paraId="07F0AD34" w14:textId="77777777" w:rsidR="00D400F5" w:rsidRDefault="00D400F5">
            <w:pPr>
              <w:widowControl w:val="0"/>
              <w:pBdr>
                <w:top w:val="nil"/>
                <w:left w:val="nil"/>
                <w:bottom w:val="nil"/>
                <w:right w:val="nil"/>
                <w:between w:val="nil"/>
              </w:pBdr>
              <w:spacing w:line="240" w:lineRule="auto"/>
              <w:ind w:left="720"/>
            </w:pPr>
          </w:p>
          <w:p w14:paraId="373159C4" w14:textId="77777777" w:rsidR="00D400F5" w:rsidRDefault="00D400F5">
            <w:pPr>
              <w:widowControl w:val="0"/>
              <w:pBdr>
                <w:top w:val="nil"/>
                <w:left w:val="nil"/>
                <w:bottom w:val="nil"/>
                <w:right w:val="nil"/>
                <w:between w:val="nil"/>
              </w:pBdr>
              <w:spacing w:line="240" w:lineRule="auto"/>
            </w:pPr>
          </w:p>
          <w:p w14:paraId="7B4D7EAE" w14:textId="77777777" w:rsidR="00D400F5" w:rsidRDefault="00D400F5">
            <w:pPr>
              <w:widowControl w:val="0"/>
              <w:pBdr>
                <w:top w:val="nil"/>
                <w:left w:val="nil"/>
                <w:bottom w:val="nil"/>
                <w:right w:val="nil"/>
                <w:between w:val="nil"/>
              </w:pBdr>
              <w:spacing w:line="240" w:lineRule="auto"/>
            </w:pPr>
          </w:p>
          <w:p w14:paraId="6701C82D" w14:textId="77777777" w:rsidR="00D400F5" w:rsidRDefault="00D400F5">
            <w:pPr>
              <w:widowControl w:val="0"/>
              <w:pBdr>
                <w:top w:val="nil"/>
                <w:left w:val="nil"/>
                <w:bottom w:val="nil"/>
                <w:right w:val="nil"/>
                <w:between w:val="nil"/>
              </w:pBdr>
              <w:spacing w:line="240" w:lineRule="auto"/>
            </w:pPr>
          </w:p>
          <w:p w14:paraId="4A696700" w14:textId="77777777" w:rsidR="00D400F5" w:rsidRDefault="00D400F5">
            <w:pPr>
              <w:widowControl w:val="0"/>
              <w:pBdr>
                <w:top w:val="nil"/>
                <w:left w:val="nil"/>
                <w:bottom w:val="nil"/>
                <w:right w:val="nil"/>
                <w:between w:val="nil"/>
              </w:pBdr>
              <w:spacing w:line="240" w:lineRule="auto"/>
            </w:pPr>
          </w:p>
          <w:p w14:paraId="48A1401E" w14:textId="77777777" w:rsidR="00D400F5" w:rsidRDefault="00D400F5">
            <w:pPr>
              <w:widowControl w:val="0"/>
              <w:pBdr>
                <w:top w:val="nil"/>
                <w:left w:val="nil"/>
                <w:bottom w:val="nil"/>
                <w:right w:val="nil"/>
                <w:between w:val="nil"/>
              </w:pBdr>
              <w:spacing w:line="240" w:lineRule="auto"/>
            </w:pPr>
          </w:p>
        </w:tc>
        <w:tc>
          <w:tcPr>
            <w:tcW w:w="5775" w:type="dxa"/>
            <w:shd w:val="clear" w:color="auto" w:fill="auto"/>
            <w:tcMar>
              <w:top w:w="100" w:type="dxa"/>
              <w:left w:w="100" w:type="dxa"/>
              <w:bottom w:w="100" w:type="dxa"/>
              <w:right w:w="100" w:type="dxa"/>
            </w:tcMar>
          </w:tcPr>
          <w:p w14:paraId="6D25A5EC" w14:textId="77777777" w:rsidR="00D400F5" w:rsidRDefault="0004221C">
            <w:pPr>
              <w:widowControl w:val="0"/>
              <w:pBdr>
                <w:top w:val="nil"/>
                <w:left w:val="nil"/>
                <w:bottom w:val="nil"/>
                <w:right w:val="nil"/>
                <w:between w:val="nil"/>
              </w:pBdr>
              <w:spacing w:line="240" w:lineRule="auto"/>
              <w:rPr>
                <w:b/>
              </w:rPr>
            </w:pPr>
            <w:r>
              <w:rPr>
                <w:b/>
              </w:rPr>
              <w:t>Learning Objectives For Literacy Activity:</w:t>
            </w:r>
          </w:p>
          <w:p w14:paraId="585B4592" w14:textId="77777777" w:rsidR="00D400F5" w:rsidRDefault="00D400F5">
            <w:pPr>
              <w:widowControl w:val="0"/>
              <w:pBdr>
                <w:top w:val="nil"/>
                <w:left w:val="nil"/>
                <w:bottom w:val="nil"/>
                <w:right w:val="nil"/>
                <w:between w:val="nil"/>
              </w:pBdr>
              <w:spacing w:line="240" w:lineRule="auto"/>
              <w:rPr>
                <w:b/>
              </w:rPr>
            </w:pPr>
          </w:p>
          <w:p w14:paraId="4088CF2D" w14:textId="77777777" w:rsidR="00D400F5" w:rsidRDefault="0004221C">
            <w:pPr>
              <w:widowControl w:val="0"/>
              <w:pBdr>
                <w:top w:val="nil"/>
                <w:left w:val="nil"/>
                <w:bottom w:val="nil"/>
                <w:right w:val="nil"/>
                <w:between w:val="nil"/>
              </w:pBdr>
              <w:spacing w:line="240" w:lineRule="auto"/>
              <w:rPr>
                <w:b/>
              </w:rPr>
            </w:pPr>
            <w:r>
              <w:rPr>
                <w:b/>
              </w:rPr>
              <w:t>Emergent</w:t>
            </w:r>
          </w:p>
          <w:p w14:paraId="5B80C2B8" w14:textId="77777777" w:rsidR="00D400F5" w:rsidRDefault="00D400F5">
            <w:pPr>
              <w:widowControl w:val="0"/>
              <w:pBdr>
                <w:top w:val="nil"/>
                <w:left w:val="nil"/>
                <w:bottom w:val="nil"/>
                <w:right w:val="nil"/>
                <w:between w:val="nil"/>
              </w:pBdr>
              <w:spacing w:line="240" w:lineRule="auto"/>
              <w:rPr>
                <w:b/>
              </w:rPr>
            </w:pPr>
          </w:p>
          <w:p w14:paraId="75BAF0B8" w14:textId="77777777" w:rsidR="00D400F5" w:rsidRDefault="0004221C">
            <w:pPr>
              <w:widowControl w:val="0"/>
              <w:pBdr>
                <w:top w:val="nil"/>
                <w:left w:val="nil"/>
                <w:bottom w:val="nil"/>
                <w:right w:val="nil"/>
                <w:between w:val="nil"/>
              </w:pBdr>
              <w:spacing w:line="240" w:lineRule="auto"/>
              <w:rPr>
                <w:b/>
              </w:rPr>
            </w:pPr>
            <w:r>
              <w:rPr>
                <w:b/>
              </w:rPr>
              <w:t xml:space="preserve">Conventional </w:t>
            </w:r>
          </w:p>
          <w:p w14:paraId="1FB1C7EB" w14:textId="77777777" w:rsidR="00D400F5" w:rsidRDefault="00D400F5">
            <w:pPr>
              <w:widowControl w:val="0"/>
              <w:pBdr>
                <w:top w:val="nil"/>
                <w:left w:val="nil"/>
                <w:bottom w:val="nil"/>
                <w:right w:val="nil"/>
                <w:between w:val="nil"/>
              </w:pBdr>
              <w:spacing w:line="240" w:lineRule="auto"/>
            </w:pPr>
          </w:p>
          <w:p w14:paraId="024F4CA1" w14:textId="77777777" w:rsidR="00D400F5" w:rsidRDefault="00D400F5">
            <w:pPr>
              <w:widowControl w:val="0"/>
              <w:pBdr>
                <w:top w:val="nil"/>
                <w:left w:val="nil"/>
                <w:bottom w:val="nil"/>
                <w:right w:val="nil"/>
                <w:between w:val="nil"/>
              </w:pBdr>
              <w:spacing w:line="240" w:lineRule="auto"/>
            </w:pPr>
          </w:p>
          <w:p w14:paraId="373B7031" w14:textId="77777777" w:rsidR="00D400F5" w:rsidRDefault="0004221C">
            <w:pPr>
              <w:widowControl w:val="0"/>
              <w:pBdr>
                <w:top w:val="nil"/>
                <w:left w:val="nil"/>
                <w:bottom w:val="nil"/>
                <w:right w:val="nil"/>
                <w:between w:val="nil"/>
              </w:pBdr>
              <w:spacing w:line="240" w:lineRule="auto"/>
            </w:pPr>
            <w:r>
              <w:rPr>
                <w:b/>
              </w:rPr>
              <w:t>Possible communication Goal Options:</w:t>
            </w:r>
            <w:r>
              <w:t xml:space="preserve"> </w:t>
            </w:r>
          </w:p>
          <w:p w14:paraId="7E4BC803" w14:textId="77777777" w:rsidR="00D400F5" w:rsidRDefault="00D400F5">
            <w:pPr>
              <w:widowControl w:val="0"/>
              <w:pBdr>
                <w:top w:val="nil"/>
                <w:left w:val="nil"/>
                <w:bottom w:val="nil"/>
                <w:right w:val="nil"/>
                <w:between w:val="nil"/>
              </w:pBdr>
              <w:spacing w:line="240" w:lineRule="auto"/>
              <w:rPr>
                <w:b/>
              </w:rPr>
            </w:pPr>
          </w:p>
          <w:p w14:paraId="3C45257C" w14:textId="77777777" w:rsidR="00D400F5" w:rsidRDefault="0004221C">
            <w:pPr>
              <w:widowControl w:val="0"/>
              <w:pBdr>
                <w:top w:val="nil"/>
                <w:left w:val="nil"/>
                <w:bottom w:val="nil"/>
                <w:right w:val="nil"/>
                <w:between w:val="nil"/>
              </w:pBdr>
              <w:spacing w:line="240" w:lineRule="auto"/>
              <w:rPr>
                <w:b/>
              </w:rPr>
            </w:pPr>
            <w:r>
              <w:rPr>
                <w:b/>
              </w:rPr>
              <w:t xml:space="preserve">Emergent </w:t>
            </w:r>
          </w:p>
          <w:p w14:paraId="43BBCC68" w14:textId="77777777" w:rsidR="00D400F5" w:rsidRDefault="00D400F5">
            <w:pPr>
              <w:widowControl w:val="0"/>
              <w:pBdr>
                <w:top w:val="nil"/>
                <w:left w:val="nil"/>
                <w:bottom w:val="nil"/>
                <w:right w:val="nil"/>
                <w:between w:val="nil"/>
              </w:pBdr>
              <w:spacing w:line="240" w:lineRule="auto"/>
              <w:rPr>
                <w:b/>
              </w:rPr>
            </w:pPr>
          </w:p>
          <w:p w14:paraId="169D7AC4" w14:textId="77777777" w:rsidR="00D400F5" w:rsidRDefault="0004221C">
            <w:pPr>
              <w:widowControl w:val="0"/>
              <w:pBdr>
                <w:top w:val="nil"/>
                <w:left w:val="nil"/>
                <w:bottom w:val="nil"/>
                <w:right w:val="nil"/>
                <w:between w:val="nil"/>
              </w:pBdr>
              <w:spacing w:line="240" w:lineRule="auto"/>
              <w:rPr>
                <w:b/>
              </w:rPr>
            </w:pPr>
            <w:r>
              <w:rPr>
                <w:b/>
              </w:rPr>
              <w:t>Context-Dependent</w:t>
            </w:r>
          </w:p>
          <w:p w14:paraId="327B6188" w14:textId="77777777" w:rsidR="00D400F5" w:rsidRDefault="00D400F5">
            <w:pPr>
              <w:widowControl w:val="0"/>
              <w:pBdr>
                <w:top w:val="nil"/>
                <w:left w:val="nil"/>
                <w:bottom w:val="nil"/>
                <w:right w:val="nil"/>
                <w:between w:val="nil"/>
              </w:pBdr>
              <w:spacing w:line="240" w:lineRule="auto"/>
              <w:rPr>
                <w:b/>
              </w:rPr>
            </w:pPr>
          </w:p>
          <w:p w14:paraId="42597E51" w14:textId="77777777" w:rsidR="00D400F5" w:rsidRDefault="0004221C">
            <w:pPr>
              <w:widowControl w:val="0"/>
              <w:pBdr>
                <w:top w:val="nil"/>
                <w:left w:val="nil"/>
                <w:bottom w:val="nil"/>
                <w:right w:val="nil"/>
                <w:between w:val="nil"/>
              </w:pBdr>
              <w:spacing w:line="240" w:lineRule="auto"/>
              <w:rPr>
                <w:b/>
              </w:rPr>
            </w:pPr>
            <w:r>
              <w:rPr>
                <w:b/>
              </w:rPr>
              <w:t>Independent</w:t>
            </w:r>
          </w:p>
          <w:p w14:paraId="7E4FB014" w14:textId="77777777" w:rsidR="00D400F5" w:rsidRDefault="00D400F5">
            <w:pPr>
              <w:widowControl w:val="0"/>
              <w:pBdr>
                <w:top w:val="nil"/>
                <w:left w:val="nil"/>
                <w:bottom w:val="nil"/>
                <w:right w:val="nil"/>
                <w:between w:val="nil"/>
              </w:pBdr>
              <w:spacing w:line="240" w:lineRule="auto"/>
            </w:pPr>
          </w:p>
        </w:tc>
      </w:tr>
    </w:tbl>
    <w:p w14:paraId="22F02D68" w14:textId="77777777" w:rsidR="00D400F5" w:rsidRDefault="00D400F5"/>
    <w:tbl>
      <w:tblPr>
        <w:tblStyle w:val="a2"/>
        <w:tblW w:w="1155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0"/>
      </w:tblGrid>
      <w:tr w:rsidR="00D400F5" w14:paraId="49261152" w14:textId="77777777">
        <w:trPr>
          <w:trHeight w:val="1420"/>
        </w:trPr>
        <w:tc>
          <w:tcPr>
            <w:tcW w:w="11550" w:type="dxa"/>
            <w:shd w:val="clear" w:color="auto" w:fill="auto"/>
            <w:tcMar>
              <w:top w:w="100" w:type="dxa"/>
              <w:left w:w="100" w:type="dxa"/>
              <w:bottom w:w="100" w:type="dxa"/>
              <w:right w:w="100" w:type="dxa"/>
            </w:tcMar>
          </w:tcPr>
          <w:p w14:paraId="730AB7C2" w14:textId="77777777" w:rsidR="00D400F5" w:rsidRDefault="0004221C">
            <w:pPr>
              <w:widowControl w:val="0"/>
              <w:pBdr>
                <w:top w:val="nil"/>
                <w:left w:val="nil"/>
                <w:bottom w:val="nil"/>
                <w:right w:val="nil"/>
                <w:between w:val="nil"/>
              </w:pBdr>
              <w:spacing w:line="240" w:lineRule="auto"/>
            </w:pPr>
            <w:r>
              <w:rPr>
                <w:b/>
              </w:rPr>
              <w:t xml:space="preserve">Adaptations and assistive technology (AT) - state how ALL can communication/participate and actively engage in the activity: </w:t>
            </w:r>
          </w:p>
          <w:p w14:paraId="7D388A87" w14:textId="77777777" w:rsidR="00D400F5" w:rsidRDefault="00D400F5">
            <w:pPr>
              <w:widowControl w:val="0"/>
              <w:pBdr>
                <w:top w:val="nil"/>
                <w:left w:val="nil"/>
                <w:bottom w:val="nil"/>
                <w:right w:val="nil"/>
                <w:between w:val="nil"/>
              </w:pBdr>
              <w:spacing w:line="240" w:lineRule="auto"/>
            </w:pPr>
          </w:p>
          <w:p w14:paraId="7D276363" w14:textId="77777777" w:rsidR="00D400F5" w:rsidRDefault="00D400F5">
            <w:pPr>
              <w:widowControl w:val="0"/>
              <w:pBdr>
                <w:top w:val="nil"/>
                <w:left w:val="nil"/>
                <w:bottom w:val="nil"/>
                <w:right w:val="nil"/>
                <w:between w:val="nil"/>
              </w:pBdr>
              <w:spacing w:line="240" w:lineRule="auto"/>
            </w:pPr>
          </w:p>
          <w:p w14:paraId="6B1CC107" w14:textId="77777777" w:rsidR="00D400F5" w:rsidRDefault="0004221C">
            <w:pPr>
              <w:widowControl w:val="0"/>
              <w:pBdr>
                <w:top w:val="nil"/>
                <w:left w:val="nil"/>
                <w:bottom w:val="nil"/>
                <w:right w:val="nil"/>
                <w:between w:val="nil"/>
              </w:pBdr>
              <w:spacing w:line="240" w:lineRule="auto"/>
            </w:pPr>
            <w:r>
              <w:t>**Note: this may be a repeat of some information in materials and strategies, but highlights considerations specific to AT here so at a glance can see AT considered.</w:t>
            </w:r>
          </w:p>
        </w:tc>
      </w:tr>
    </w:tbl>
    <w:p w14:paraId="5473404B" w14:textId="77777777" w:rsidR="00D400F5" w:rsidRDefault="00D400F5"/>
    <w:tbl>
      <w:tblPr>
        <w:tblStyle w:val="a3"/>
        <w:tblW w:w="11595" w:type="dxa"/>
        <w:tblInd w:w="-1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90"/>
        <w:gridCol w:w="5505"/>
      </w:tblGrid>
      <w:tr w:rsidR="00D400F5" w14:paraId="3B1D05F5" w14:textId="77777777">
        <w:trPr>
          <w:trHeight w:val="4095"/>
        </w:trPr>
        <w:tc>
          <w:tcPr>
            <w:tcW w:w="6090" w:type="dxa"/>
            <w:shd w:val="clear" w:color="auto" w:fill="auto"/>
            <w:tcMar>
              <w:top w:w="100" w:type="dxa"/>
              <w:left w:w="100" w:type="dxa"/>
              <w:bottom w:w="100" w:type="dxa"/>
              <w:right w:w="100" w:type="dxa"/>
            </w:tcMar>
          </w:tcPr>
          <w:p w14:paraId="64765E5A" w14:textId="77777777" w:rsidR="00D400F5" w:rsidRDefault="0004221C">
            <w:pPr>
              <w:widowControl w:val="0"/>
              <w:pBdr>
                <w:top w:val="nil"/>
                <w:left w:val="nil"/>
                <w:bottom w:val="nil"/>
                <w:right w:val="nil"/>
                <w:between w:val="nil"/>
              </w:pBdr>
              <w:spacing w:line="240" w:lineRule="auto"/>
              <w:rPr>
                <w:b/>
              </w:rPr>
            </w:pPr>
            <w:r>
              <w:rPr>
                <w:b/>
              </w:rPr>
              <w:lastRenderedPageBreak/>
              <w:t>Procedure (description of the activity and indicate opportunities for individual’s participation/interaction and telepractice components):</w:t>
            </w:r>
          </w:p>
          <w:p w14:paraId="2C0E8C1F" w14:textId="77777777" w:rsidR="00D400F5" w:rsidRDefault="00D400F5">
            <w:pPr>
              <w:widowControl w:val="0"/>
              <w:pBdr>
                <w:top w:val="nil"/>
                <w:left w:val="nil"/>
                <w:bottom w:val="nil"/>
                <w:right w:val="nil"/>
                <w:between w:val="nil"/>
              </w:pBdr>
              <w:spacing w:line="240" w:lineRule="auto"/>
              <w:ind w:left="720"/>
            </w:pPr>
          </w:p>
          <w:p w14:paraId="45224A8B" w14:textId="77777777" w:rsidR="00D400F5" w:rsidRDefault="00D400F5">
            <w:pPr>
              <w:widowControl w:val="0"/>
              <w:pBdr>
                <w:top w:val="nil"/>
                <w:left w:val="nil"/>
                <w:bottom w:val="nil"/>
                <w:right w:val="nil"/>
                <w:between w:val="nil"/>
              </w:pBdr>
              <w:spacing w:line="240" w:lineRule="auto"/>
            </w:pPr>
          </w:p>
        </w:tc>
        <w:tc>
          <w:tcPr>
            <w:tcW w:w="5505" w:type="dxa"/>
            <w:shd w:val="clear" w:color="auto" w:fill="auto"/>
            <w:tcMar>
              <w:top w:w="100" w:type="dxa"/>
              <w:left w:w="100" w:type="dxa"/>
              <w:bottom w:w="100" w:type="dxa"/>
              <w:right w:w="100" w:type="dxa"/>
            </w:tcMar>
          </w:tcPr>
          <w:p w14:paraId="4F9282B3" w14:textId="59B3277F" w:rsidR="00D400F5" w:rsidRDefault="0004221C">
            <w:pPr>
              <w:widowControl w:val="0"/>
              <w:pBdr>
                <w:top w:val="nil"/>
                <w:left w:val="nil"/>
                <w:bottom w:val="nil"/>
                <w:right w:val="nil"/>
                <w:between w:val="nil"/>
              </w:pBdr>
              <w:spacing w:line="240" w:lineRule="auto"/>
              <w:rPr>
                <w:b/>
              </w:rPr>
            </w:pPr>
            <w:r>
              <w:rPr>
                <w:b/>
              </w:rPr>
              <w:t>Strategies to support learning (i.e.</w:t>
            </w:r>
            <w:r w:rsidR="0097543C">
              <w:rPr>
                <w:b/>
              </w:rPr>
              <w:t>,</w:t>
            </w:r>
            <w:r>
              <w:rPr>
                <w:b/>
              </w:rPr>
              <w:t xml:space="preserve"> modeling, pausing, etc.) and showing those for emergent (pre-symbolic or symbolic), context-dependent, and independent:</w:t>
            </w:r>
          </w:p>
          <w:p w14:paraId="42ACDC74" w14:textId="77777777" w:rsidR="00D400F5" w:rsidRDefault="0004221C">
            <w:pPr>
              <w:widowControl w:val="0"/>
              <w:spacing w:line="240" w:lineRule="auto"/>
              <w:rPr>
                <w:b/>
              </w:rPr>
            </w:pPr>
            <w:r>
              <w:rPr>
                <w:b/>
              </w:rPr>
              <w:t xml:space="preserve"> </w:t>
            </w:r>
          </w:p>
          <w:p w14:paraId="7C92164B" w14:textId="77777777" w:rsidR="00D400F5" w:rsidRDefault="0004221C">
            <w:pPr>
              <w:widowControl w:val="0"/>
              <w:spacing w:line="240" w:lineRule="auto"/>
              <w:rPr>
                <w:b/>
              </w:rPr>
            </w:pPr>
            <w:r>
              <w:rPr>
                <w:b/>
              </w:rPr>
              <w:t xml:space="preserve">Emergent </w:t>
            </w:r>
          </w:p>
          <w:p w14:paraId="0B6E3861" w14:textId="77777777" w:rsidR="00D400F5" w:rsidRDefault="00D400F5">
            <w:pPr>
              <w:widowControl w:val="0"/>
              <w:spacing w:line="240" w:lineRule="auto"/>
              <w:rPr>
                <w:b/>
              </w:rPr>
            </w:pPr>
          </w:p>
          <w:p w14:paraId="1E75A1E7" w14:textId="77777777" w:rsidR="00D400F5" w:rsidRDefault="00D400F5">
            <w:pPr>
              <w:widowControl w:val="0"/>
              <w:spacing w:line="240" w:lineRule="auto"/>
              <w:rPr>
                <w:b/>
              </w:rPr>
            </w:pPr>
          </w:p>
          <w:p w14:paraId="21D0EB65" w14:textId="77777777" w:rsidR="00D400F5" w:rsidRDefault="0004221C">
            <w:pPr>
              <w:widowControl w:val="0"/>
              <w:spacing w:line="240" w:lineRule="auto"/>
              <w:rPr>
                <w:b/>
              </w:rPr>
            </w:pPr>
            <w:r>
              <w:rPr>
                <w:b/>
              </w:rPr>
              <w:t xml:space="preserve">Context-dependent </w:t>
            </w:r>
          </w:p>
          <w:p w14:paraId="66E33850" w14:textId="77777777" w:rsidR="00D400F5" w:rsidRDefault="00D400F5">
            <w:pPr>
              <w:widowControl w:val="0"/>
              <w:spacing w:line="240" w:lineRule="auto"/>
              <w:rPr>
                <w:b/>
              </w:rPr>
            </w:pPr>
          </w:p>
          <w:p w14:paraId="35F43EDD" w14:textId="77777777" w:rsidR="00D400F5" w:rsidRDefault="00D400F5">
            <w:pPr>
              <w:widowControl w:val="0"/>
              <w:spacing w:line="240" w:lineRule="auto"/>
              <w:rPr>
                <w:b/>
              </w:rPr>
            </w:pPr>
          </w:p>
          <w:p w14:paraId="761C6A0A" w14:textId="77777777" w:rsidR="00D400F5" w:rsidRDefault="0004221C">
            <w:pPr>
              <w:widowControl w:val="0"/>
              <w:spacing w:line="240" w:lineRule="auto"/>
            </w:pPr>
            <w:r>
              <w:rPr>
                <w:b/>
              </w:rPr>
              <w:t>Independent</w:t>
            </w:r>
          </w:p>
        </w:tc>
      </w:tr>
    </w:tbl>
    <w:p w14:paraId="637A5973" w14:textId="77777777" w:rsidR="00D400F5" w:rsidRDefault="00D400F5"/>
    <w:tbl>
      <w:tblPr>
        <w:tblStyle w:val="a4"/>
        <w:tblW w:w="11550" w:type="dxa"/>
        <w:tblInd w:w="-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5775"/>
      </w:tblGrid>
      <w:tr w:rsidR="00D400F5" w14:paraId="448183B7" w14:textId="77777777">
        <w:trPr>
          <w:trHeight w:val="1095"/>
        </w:trPr>
        <w:tc>
          <w:tcPr>
            <w:tcW w:w="11550" w:type="dxa"/>
            <w:gridSpan w:val="2"/>
            <w:shd w:val="clear" w:color="auto" w:fill="auto"/>
            <w:tcMar>
              <w:top w:w="100" w:type="dxa"/>
              <w:left w:w="100" w:type="dxa"/>
              <w:bottom w:w="100" w:type="dxa"/>
              <w:right w:w="100" w:type="dxa"/>
            </w:tcMar>
          </w:tcPr>
          <w:p w14:paraId="67C67B9F" w14:textId="77777777" w:rsidR="00D400F5" w:rsidRDefault="0004221C">
            <w:pPr>
              <w:widowControl w:val="0"/>
              <w:pBdr>
                <w:top w:val="nil"/>
                <w:left w:val="nil"/>
                <w:bottom w:val="nil"/>
                <w:right w:val="nil"/>
                <w:between w:val="nil"/>
              </w:pBdr>
              <w:spacing w:line="240" w:lineRule="auto"/>
            </w:pPr>
            <w:r>
              <w:rPr>
                <w:b/>
              </w:rPr>
              <w:t>How will you evaluate learning?</w:t>
            </w:r>
          </w:p>
        </w:tc>
      </w:tr>
      <w:tr w:rsidR="00D400F5" w14:paraId="0195E475" w14:textId="77777777">
        <w:trPr>
          <w:trHeight w:val="1220"/>
        </w:trPr>
        <w:tc>
          <w:tcPr>
            <w:tcW w:w="5775" w:type="dxa"/>
            <w:shd w:val="clear" w:color="auto" w:fill="auto"/>
            <w:tcMar>
              <w:top w:w="100" w:type="dxa"/>
              <w:left w:w="100" w:type="dxa"/>
              <w:bottom w:w="100" w:type="dxa"/>
              <w:right w:w="100" w:type="dxa"/>
            </w:tcMar>
          </w:tcPr>
          <w:p w14:paraId="37A6CE1C" w14:textId="77777777" w:rsidR="00D400F5" w:rsidRDefault="0004221C">
            <w:pPr>
              <w:widowControl w:val="0"/>
              <w:spacing w:line="240" w:lineRule="auto"/>
            </w:pPr>
            <w:r>
              <w:rPr>
                <w:b/>
              </w:rPr>
              <w:t xml:space="preserve">Vocabulary Focus: </w:t>
            </w:r>
          </w:p>
        </w:tc>
        <w:tc>
          <w:tcPr>
            <w:tcW w:w="5775" w:type="dxa"/>
            <w:shd w:val="clear" w:color="auto" w:fill="auto"/>
            <w:tcMar>
              <w:top w:w="100" w:type="dxa"/>
              <w:left w:w="100" w:type="dxa"/>
              <w:bottom w:w="100" w:type="dxa"/>
              <w:right w:w="100" w:type="dxa"/>
            </w:tcMar>
          </w:tcPr>
          <w:p w14:paraId="153DDEB8" w14:textId="3E157EED" w:rsidR="00D400F5" w:rsidRDefault="0004221C">
            <w:pPr>
              <w:widowControl w:val="0"/>
              <w:pBdr>
                <w:top w:val="nil"/>
                <w:left w:val="nil"/>
                <w:bottom w:val="nil"/>
                <w:right w:val="nil"/>
                <w:between w:val="nil"/>
              </w:pBdr>
              <w:spacing w:line="240" w:lineRule="auto"/>
            </w:pPr>
            <w:r>
              <w:rPr>
                <w:b/>
              </w:rPr>
              <w:t xml:space="preserve">Vocabulary for Needed for Regulating the Activity </w:t>
            </w:r>
            <w:r>
              <w:t>(i.e.</w:t>
            </w:r>
            <w:r w:rsidR="0097543C">
              <w:t>,</w:t>
            </w:r>
            <w:r>
              <w:t xml:space="preserve"> I </w:t>
            </w:r>
            <w:proofErr w:type="gramStart"/>
            <w:r>
              <w:t>don’t</w:t>
            </w:r>
            <w:proofErr w:type="gramEnd"/>
            <w:r>
              <w:t xml:space="preserve"> understand, having a great time, stop)</w:t>
            </w:r>
            <w:r>
              <w:rPr>
                <w:b/>
              </w:rPr>
              <w:t xml:space="preserve">:  </w:t>
            </w:r>
          </w:p>
        </w:tc>
      </w:tr>
      <w:tr w:rsidR="00D400F5" w14:paraId="04DD16C7" w14:textId="77777777">
        <w:trPr>
          <w:trHeight w:val="1280"/>
        </w:trPr>
        <w:tc>
          <w:tcPr>
            <w:tcW w:w="11550" w:type="dxa"/>
            <w:gridSpan w:val="2"/>
            <w:shd w:val="clear" w:color="auto" w:fill="auto"/>
            <w:tcMar>
              <w:top w:w="100" w:type="dxa"/>
              <w:left w:w="100" w:type="dxa"/>
              <w:bottom w:w="100" w:type="dxa"/>
              <w:right w:w="100" w:type="dxa"/>
            </w:tcMar>
          </w:tcPr>
          <w:p w14:paraId="6E6A050A" w14:textId="77777777" w:rsidR="00D400F5" w:rsidRDefault="0004221C">
            <w:pPr>
              <w:widowControl w:val="0"/>
              <w:spacing w:line="240" w:lineRule="auto"/>
            </w:pPr>
            <w:r>
              <w:t xml:space="preserve">Sample of any visual supports for the activity (put links here to separate documents). Put the separate documents in the folder so they can also be attached to the Google site.  </w:t>
            </w:r>
          </w:p>
          <w:p w14:paraId="745034BC" w14:textId="77777777" w:rsidR="00D400F5" w:rsidRDefault="00D400F5">
            <w:pPr>
              <w:widowControl w:val="0"/>
              <w:spacing w:line="240" w:lineRule="auto"/>
            </w:pPr>
          </w:p>
          <w:p w14:paraId="44040F73" w14:textId="77777777" w:rsidR="00D400F5" w:rsidRDefault="00D400F5">
            <w:pPr>
              <w:widowControl w:val="0"/>
              <w:spacing w:line="240" w:lineRule="auto"/>
            </w:pPr>
          </w:p>
          <w:p w14:paraId="6AD1920E" w14:textId="77777777" w:rsidR="00D400F5" w:rsidRDefault="00D400F5">
            <w:pPr>
              <w:widowControl w:val="0"/>
              <w:spacing w:line="240" w:lineRule="auto"/>
            </w:pPr>
          </w:p>
        </w:tc>
      </w:tr>
      <w:tr w:rsidR="00D400F5" w14:paraId="550040AD" w14:textId="77777777">
        <w:trPr>
          <w:trHeight w:val="1280"/>
        </w:trPr>
        <w:tc>
          <w:tcPr>
            <w:tcW w:w="11550" w:type="dxa"/>
            <w:gridSpan w:val="2"/>
            <w:shd w:val="clear" w:color="auto" w:fill="auto"/>
            <w:tcMar>
              <w:top w:w="100" w:type="dxa"/>
              <w:left w:w="100" w:type="dxa"/>
              <w:bottom w:w="100" w:type="dxa"/>
              <w:right w:w="100" w:type="dxa"/>
            </w:tcMar>
          </w:tcPr>
          <w:p w14:paraId="30BF9527" w14:textId="77777777" w:rsidR="00D400F5" w:rsidRDefault="0004221C">
            <w:r>
              <w:t xml:space="preserve">On a separate document: </w:t>
            </w:r>
          </w:p>
          <w:p w14:paraId="40C9D03C" w14:textId="77777777" w:rsidR="00D400F5" w:rsidRDefault="0004221C">
            <w:pPr>
              <w:widowControl w:val="0"/>
              <w:spacing w:line="240" w:lineRule="auto"/>
            </w:pPr>
            <w:r>
              <w:t xml:space="preserve">Parent directions during the activity </w:t>
            </w:r>
          </w:p>
          <w:p w14:paraId="19466A30" w14:textId="77777777" w:rsidR="00D400F5" w:rsidRDefault="00D400F5">
            <w:pPr>
              <w:widowControl w:val="0"/>
              <w:spacing w:line="240" w:lineRule="auto"/>
            </w:pPr>
          </w:p>
          <w:p w14:paraId="3D64657D" w14:textId="77777777" w:rsidR="00D400F5" w:rsidRDefault="00D400F5">
            <w:pPr>
              <w:widowControl w:val="0"/>
              <w:spacing w:line="240" w:lineRule="auto"/>
            </w:pPr>
          </w:p>
          <w:p w14:paraId="4F965323" w14:textId="77777777" w:rsidR="00D400F5" w:rsidRDefault="0004221C">
            <w:pPr>
              <w:widowControl w:val="0"/>
              <w:spacing w:line="240" w:lineRule="auto"/>
            </w:pPr>
            <w:r>
              <w:t>Parent home companion activity</w:t>
            </w:r>
          </w:p>
        </w:tc>
      </w:tr>
    </w:tbl>
    <w:p w14:paraId="05BE1A52" w14:textId="77777777" w:rsidR="00D400F5" w:rsidRDefault="00D400F5"/>
    <w:p w14:paraId="69047DB9" w14:textId="5166DA71" w:rsidR="00D400F5" w:rsidRDefault="00D400F5">
      <w:pPr>
        <w:widowControl w:val="0"/>
        <w:spacing w:line="240" w:lineRule="auto"/>
      </w:pPr>
    </w:p>
    <w:p w14:paraId="71D6EF7F" w14:textId="5DAEE228" w:rsidR="000042F6" w:rsidRDefault="000042F6">
      <w:pPr>
        <w:widowControl w:val="0"/>
        <w:spacing w:line="240" w:lineRule="auto"/>
      </w:pPr>
    </w:p>
    <w:p w14:paraId="1926FEA9" w14:textId="080462FA" w:rsidR="000042F6" w:rsidRDefault="000042F6">
      <w:pPr>
        <w:widowControl w:val="0"/>
        <w:spacing w:line="240" w:lineRule="auto"/>
      </w:pPr>
    </w:p>
    <w:p w14:paraId="2B55D289" w14:textId="167A90B6" w:rsidR="000042F6" w:rsidRDefault="000042F6">
      <w:pPr>
        <w:widowControl w:val="0"/>
        <w:spacing w:line="240" w:lineRule="auto"/>
      </w:pPr>
    </w:p>
    <w:p w14:paraId="770E5FC5" w14:textId="7D7CF79B" w:rsidR="000042F6" w:rsidRDefault="000042F6">
      <w:pPr>
        <w:widowControl w:val="0"/>
        <w:spacing w:line="240" w:lineRule="auto"/>
      </w:pPr>
    </w:p>
    <w:p w14:paraId="3E33FD01" w14:textId="6B7DE767" w:rsidR="000042F6" w:rsidRDefault="000042F6">
      <w:pPr>
        <w:widowControl w:val="0"/>
        <w:spacing w:line="240" w:lineRule="auto"/>
      </w:pPr>
    </w:p>
    <w:p w14:paraId="582344AA" w14:textId="5C0E1D79" w:rsidR="000042F6" w:rsidRDefault="000042F6">
      <w:pPr>
        <w:widowControl w:val="0"/>
        <w:spacing w:line="240" w:lineRule="auto"/>
      </w:pPr>
    </w:p>
    <w:p w14:paraId="248DA47E" w14:textId="77777777" w:rsidR="000042F6" w:rsidRDefault="000042F6">
      <w:pPr>
        <w:widowControl w:val="0"/>
        <w:spacing w:line="240" w:lineRule="auto"/>
      </w:pPr>
    </w:p>
    <w:p w14:paraId="6C581C6A" w14:textId="77777777" w:rsidR="00D400F5" w:rsidRPr="001376EC" w:rsidRDefault="0004221C">
      <w:pPr>
        <w:widowControl w:val="0"/>
        <w:spacing w:line="240" w:lineRule="auto"/>
        <w:rPr>
          <w:b/>
          <w:bCs/>
          <w:sz w:val="24"/>
          <w:szCs w:val="24"/>
        </w:rPr>
      </w:pPr>
      <w:r w:rsidRPr="001376EC">
        <w:rPr>
          <w:b/>
          <w:bCs/>
          <w:sz w:val="24"/>
          <w:szCs w:val="24"/>
        </w:rPr>
        <w:lastRenderedPageBreak/>
        <w:t xml:space="preserve">References </w:t>
      </w:r>
    </w:p>
    <w:p w14:paraId="0B46F22A" w14:textId="77777777" w:rsidR="00D400F5" w:rsidRDefault="00D400F5">
      <w:pPr>
        <w:widowControl w:val="0"/>
        <w:spacing w:line="240" w:lineRule="auto"/>
        <w:rPr>
          <w:sz w:val="24"/>
          <w:szCs w:val="24"/>
        </w:rPr>
      </w:pPr>
      <w:bookmarkStart w:id="0" w:name="_gjdgxs" w:colFirst="0" w:colLast="0"/>
      <w:bookmarkEnd w:id="0"/>
    </w:p>
    <w:p w14:paraId="3BC4FF36" w14:textId="77777777" w:rsidR="0004221C" w:rsidRDefault="0004221C" w:rsidP="0004221C">
      <w:pPr>
        <w:widowControl w:val="0"/>
        <w:spacing w:line="240" w:lineRule="auto"/>
        <w:ind w:left="720" w:hanging="720"/>
        <w:rPr>
          <w:sz w:val="24"/>
          <w:szCs w:val="24"/>
        </w:rPr>
      </w:pPr>
      <w:r>
        <w:rPr>
          <w:sz w:val="24"/>
          <w:szCs w:val="24"/>
        </w:rPr>
        <w:t xml:space="preserve">Dowden, P. (2004). </w:t>
      </w:r>
      <w:r>
        <w:rPr>
          <w:i/>
          <w:sz w:val="24"/>
          <w:szCs w:val="24"/>
        </w:rPr>
        <w:t>Continuum of communication independence.</w:t>
      </w:r>
      <w:r>
        <w:rPr>
          <w:sz w:val="24"/>
          <w:szCs w:val="24"/>
        </w:rPr>
        <w:t xml:space="preserve"> Augmentative and Alternative Communication </w:t>
      </w:r>
      <w:proofErr w:type="gramStart"/>
      <w:r>
        <w:rPr>
          <w:sz w:val="24"/>
          <w:szCs w:val="24"/>
        </w:rPr>
        <w:t>At</w:t>
      </w:r>
      <w:proofErr w:type="gramEnd"/>
      <w:r>
        <w:rPr>
          <w:sz w:val="24"/>
          <w:szCs w:val="24"/>
        </w:rPr>
        <w:t xml:space="preserve"> the University of Washington, Seattle. </w:t>
      </w:r>
      <w:hyperlink r:id="rId5">
        <w:r>
          <w:rPr>
            <w:color w:val="1155CC"/>
            <w:sz w:val="24"/>
            <w:szCs w:val="24"/>
            <w:u w:val="single"/>
          </w:rPr>
          <w:t>http://depts.washington.edu/augcomm/03_cimodel/commind1_intro.htm</w:t>
        </w:r>
      </w:hyperlink>
    </w:p>
    <w:p w14:paraId="4692AEB6" w14:textId="77777777" w:rsidR="001376EC" w:rsidRDefault="001376EC">
      <w:pPr>
        <w:shd w:val="clear" w:color="auto" w:fill="FFFFFF"/>
        <w:spacing w:line="240" w:lineRule="auto"/>
        <w:ind w:left="720" w:hanging="720"/>
        <w:rPr>
          <w:sz w:val="24"/>
          <w:szCs w:val="24"/>
          <w:highlight w:val="white"/>
        </w:rPr>
      </w:pPr>
    </w:p>
    <w:p w14:paraId="0F7F9F2D" w14:textId="74A5F6A9" w:rsidR="00D400F5" w:rsidRDefault="0004221C">
      <w:pPr>
        <w:shd w:val="clear" w:color="auto" w:fill="FFFFFF"/>
        <w:spacing w:line="240" w:lineRule="auto"/>
        <w:ind w:left="720" w:hanging="720"/>
        <w:rPr>
          <w:sz w:val="24"/>
          <w:szCs w:val="24"/>
        </w:rPr>
      </w:pPr>
      <w:r>
        <w:rPr>
          <w:sz w:val="24"/>
          <w:szCs w:val="24"/>
          <w:highlight w:val="white"/>
        </w:rPr>
        <w:t xml:space="preserve">Erickson, K. A., &amp; Koppenhaver, D. A. (2020) </w:t>
      </w:r>
      <w:r>
        <w:rPr>
          <w:i/>
          <w:sz w:val="24"/>
          <w:szCs w:val="24"/>
          <w:highlight w:val="white"/>
        </w:rPr>
        <w:t>Comprehensive Literacy for All: Teaching Students with Significant Disabilities to Read and Write.</w:t>
      </w:r>
      <w:r>
        <w:rPr>
          <w:sz w:val="24"/>
          <w:szCs w:val="24"/>
          <w:highlight w:val="white"/>
        </w:rPr>
        <w:t xml:space="preserve"> Paul H. Brookes Publishing Co., Inc.   </w:t>
      </w:r>
      <w:r>
        <w:rPr>
          <w:sz w:val="24"/>
          <w:szCs w:val="24"/>
        </w:rPr>
        <w:t>ISBN-13: 978-1598576573/ or ISBN-10: 1598576577</w:t>
      </w:r>
    </w:p>
    <w:p w14:paraId="573AA41A" w14:textId="77777777" w:rsidR="00D400F5" w:rsidRDefault="00D400F5">
      <w:pPr>
        <w:widowControl w:val="0"/>
        <w:spacing w:line="240" w:lineRule="auto"/>
        <w:rPr>
          <w:sz w:val="24"/>
          <w:szCs w:val="24"/>
        </w:rPr>
      </w:pPr>
      <w:bookmarkStart w:id="1" w:name="_tl65a5q1lgar" w:colFirst="0" w:colLast="0"/>
      <w:bookmarkEnd w:id="1"/>
    </w:p>
    <w:p w14:paraId="7FB656E1" w14:textId="77777777" w:rsidR="00D400F5" w:rsidRDefault="0004221C">
      <w:pPr>
        <w:shd w:val="clear" w:color="auto" w:fill="FFFFFF"/>
        <w:ind w:left="540" w:hanging="540"/>
        <w:rPr>
          <w:sz w:val="24"/>
          <w:szCs w:val="24"/>
        </w:rPr>
      </w:pPr>
      <w:r>
        <w:rPr>
          <w:sz w:val="24"/>
          <w:szCs w:val="24"/>
        </w:rPr>
        <w:t xml:space="preserve">Gregory, S. (2020, May 20). </w:t>
      </w:r>
      <w:r>
        <w:rPr>
          <w:i/>
          <w:sz w:val="24"/>
          <w:szCs w:val="24"/>
        </w:rPr>
        <w:t>TeleTips From My Side of the Screen\</w:t>
      </w:r>
      <w:r>
        <w:rPr>
          <w:sz w:val="24"/>
          <w:szCs w:val="24"/>
        </w:rPr>
        <w:t>PRC-Saltillo Presents [video]. Youtube. https://www.youtube.com/watch?v=SgsEUfYVhIc</w:t>
      </w:r>
    </w:p>
    <w:p w14:paraId="112FE2FD" w14:textId="77777777" w:rsidR="00D400F5" w:rsidRDefault="00D400F5">
      <w:pPr>
        <w:shd w:val="clear" w:color="auto" w:fill="FFFFFF"/>
        <w:ind w:left="540" w:hanging="540"/>
        <w:rPr>
          <w:sz w:val="24"/>
          <w:szCs w:val="24"/>
        </w:rPr>
      </w:pPr>
    </w:p>
    <w:p w14:paraId="7523B117" w14:textId="77777777" w:rsidR="00D400F5" w:rsidRDefault="0004221C">
      <w:pPr>
        <w:shd w:val="clear" w:color="auto" w:fill="FFFFFF"/>
        <w:ind w:left="540" w:hanging="540"/>
        <w:rPr>
          <w:sz w:val="24"/>
          <w:szCs w:val="24"/>
        </w:rPr>
      </w:pPr>
      <w:r>
        <w:rPr>
          <w:sz w:val="24"/>
          <w:szCs w:val="24"/>
        </w:rPr>
        <w:t xml:space="preserve">Senner, J. &amp; Baud, M. (2015, April 9). </w:t>
      </w:r>
      <w:r>
        <w:rPr>
          <w:i/>
          <w:sz w:val="24"/>
          <w:szCs w:val="24"/>
        </w:rPr>
        <w:t>How we do it: S’MORRES and partner augmented input with Dr. Jill Senner &amp; Matthew Baud</w:t>
      </w:r>
      <w:r>
        <w:rPr>
          <w:sz w:val="24"/>
          <w:szCs w:val="24"/>
        </w:rPr>
        <w:t>. PraAACtical AAC.</w:t>
      </w:r>
      <w:hyperlink r:id="rId6">
        <w:r>
          <w:rPr>
            <w:sz w:val="24"/>
            <w:szCs w:val="24"/>
          </w:rPr>
          <w:t xml:space="preserve"> </w:t>
        </w:r>
      </w:hyperlink>
      <w:hyperlink r:id="rId7">
        <w:r>
          <w:rPr>
            <w:color w:val="103CC0"/>
            <w:sz w:val="24"/>
            <w:szCs w:val="24"/>
            <w:u w:val="single"/>
          </w:rPr>
          <w:t>https://praacticalaac.org/praactical/how-we-do-it-smorres-and-partner-augmented-input-with-dr-jill-senner-matthew-baud/</w:t>
        </w:r>
      </w:hyperlink>
    </w:p>
    <w:p w14:paraId="754DAD7F" w14:textId="77777777" w:rsidR="00D400F5" w:rsidRDefault="00D400F5">
      <w:pPr>
        <w:widowControl w:val="0"/>
        <w:spacing w:line="240" w:lineRule="auto"/>
      </w:pPr>
    </w:p>
    <w:sectPr w:rsidR="00D400F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885BA5"/>
    <w:multiLevelType w:val="multilevel"/>
    <w:tmpl w:val="0D468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9E757D"/>
    <w:multiLevelType w:val="multilevel"/>
    <w:tmpl w:val="2A869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F5"/>
    <w:rsid w:val="000042F6"/>
    <w:rsid w:val="000070E9"/>
    <w:rsid w:val="0004221C"/>
    <w:rsid w:val="001376EC"/>
    <w:rsid w:val="007D4BD4"/>
    <w:rsid w:val="0097543C"/>
    <w:rsid w:val="00D4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9751"/>
  <w15:docId w15:val="{10C51663-D881-4723-934B-844BE9AA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acticalaac.org/praactical/how-we-do-it-smorres-and-partner-augmented-input-with-dr-jill-senner-matthew-ba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acticalaac.org/praactical/how-we-do-it-smorres-and-partner-augmented-input-with-dr-jill-senner-matthew-baud/" TargetMode="External"/><Relationship Id="rId5" Type="http://schemas.openxmlformats.org/officeDocument/2006/relationships/hyperlink" Target="http://depts.washington.edu/augcomm/03_cimodel/commind1_intr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Northern Iowa</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Krista R</dc:creator>
  <cp:lastModifiedBy>Davidson, Krista R</cp:lastModifiedBy>
  <cp:revision>5</cp:revision>
  <dcterms:created xsi:type="dcterms:W3CDTF">2020-09-18T14:47:00Z</dcterms:created>
  <dcterms:modified xsi:type="dcterms:W3CDTF">2020-09-18T18:17:00Z</dcterms:modified>
</cp:coreProperties>
</file>