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Y="1050"/>
        <w:tblW w:w="0" w:type="auto"/>
        <w:tblLook w:val="04A0" w:firstRow="1" w:lastRow="0" w:firstColumn="1" w:lastColumn="0" w:noHBand="0" w:noVBand="1"/>
      </w:tblPr>
      <w:tblGrid>
        <w:gridCol w:w="1793"/>
        <w:gridCol w:w="845"/>
        <w:gridCol w:w="231"/>
        <w:gridCol w:w="717"/>
        <w:gridCol w:w="847"/>
        <w:gridCol w:w="348"/>
        <w:gridCol w:w="957"/>
        <w:gridCol w:w="534"/>
        <w:gridCol w:w="900"/>
        <w:gridCol w:w="846"/>
        <w:gridCol w:w="589"/>
        <w:gridCol w:w="956"/>
        <w:gridCol w:w="270"/>
        <w:gridCol w:w="925"/>
        <w:gridCol w:w="718"/>
        <w:gridCol w:w="1238"/>
        <w:gridCol w:w="1631"/>
      </w:tblGrid>
      <w:tr w:rsidR="00256C8C" w14:paraId="5EE046C8" w14:textId="77777777" w:rsidTr="000B4656">
        <w:trPr>
          <w:trHeight w:val="20"/>
        </w:trPr>
        <w:tc>
          <w:tcPr>
            <w:tcW w:w="14345" w:type="dxa"/>
            <w:gridSpan w:val="17"/>
            <w:tcBorders>
              <w:bottom w:val="double" w:sz="4" w:space="0" w:color="auto"/>
            </w:tcBorders>
            <w:shd w:val="clear" w:color="auto" w:fill="DBE5F1" w:themeFill="accent1" w:themeFillTint="33"/>
          </w:tcPr>
          <w:p w14:paraId="0A544B7A" w14:textId="7E9C78EF" w:rsidR="00256C8C" w:rsidRPr="002327E9" w:rsidRDefault="00256C8C" w:rsidP="000B4656">
            <w:pPr>
              <w:jc w:val="center"/>
              <w:rPr>
                <w:b/>
                <w:sz w:val="16"/>
                <w:szCs w:val="16"/>
              </w:rPr>
            </w:pPr>
            <w:bookmarkStart w:id="0" w:name="_GoBack"/>
            <w:bookmarkEnd w:id="0"/>
            <w:r w:rsidRPr="002327E9">
              <w:rPr>
                <w:b/>
                <w:sz w:val="16"/>
                <w:szCs w:val="16"/>
              </w:rPr>
              <w:t>Les</w:t>
            </w:r>
            <w:r w:rsidR="00886B45" w:rsidRPr="002327E9">
              <w:rPr>
                <w:b/>
                <w:sz w:val="16"/>
                <w:szCs w:val="16"/>
              </w:rPr>
              <w:t>son Plan:</w:t>
            </w:r>
            <w:r w:rsidR="002D6A73">
              <w:rPr>
                <w:b/>
                <w:sz w:val="16"/>
                <w:szCs w:val="16"/>
              </w:rPr>
              <w:t xml:space="preserve">                    </w:t>
            </w:r>
            <w:r w:rsidR="000644FB">
              <w:rPr>
                <w:b/>
                <w:sz w:val="16"/>
                <w:szCs w:val="16"/>
              </w:rPr>
              <w:t>Karen Natoci , M.S., CCC-SLP</w:t>
            </w:r>
            <w:r w:rsidR="002E2B41" w:rsidRPr="002327E9">
              <w:rPr>
                <w:b/>
                <w:sz w:val="16"/>
                <w:szCs w:val="16"/>
              </w:rPr>
              <w:t xml:space="preserve">                                  </w:t>
            </w:r>
            <w:r w:rsidR="00886B45" w:rsidRPr="002327E9">
              <w:rPr>
                <w:b/>
                <w:sz w:val="16"/>
                <w:szCs w:val="16"/>
              </w:rPr>
              <w:t xml:space="preserve">                 </w:t>
            </w:r>
            <w:r w:rsidR="002327E9">
              <w:rPr>
                <w:b/>
                <w:sz w:val="16"/>
                <w:szCs w:val="16"/>
              </w:rPr>
              <w:t xml:space="preserve">                                                              </w:t>
            </w:r>
            <w:r w:rsidR="002D6A73">
              <w:rPr>
                <w:b/>
                <w:sz w:val="16"/>
                <w:szCs w:val="16"/>
              </w:rPr>
              <w:t xml:space="preserve">    </w:t>
            </w:r>
            <w:r w:rsidR="00AE4C26">
              <w:rPr>
                <w:b/>
                <w:sz w:val="16"/>
                <w:szCs w:val="16"/>
              </w:rPr>
              <w:t xml:space="preserve">                                                       Push-In whole class</w:t>
            </w:r>
            <w:r w:rsidR="002327E9">
              <w:rPr>
                <w:b/>
                <w:sz w:val="16"/>
                <w:szCs w:val="16"/>
              </w:rPr>
              <w:t xml:space="preserve"> </w:t>
            </w:r>
            <w:r w:rsidR="002761B8">
              <w:rPr>
                <w:b/>
                <w:sz w:val="16"/>
                <w:szCs w:val="16"/>
              </w:rPr>
              <w:t>First two weeks of school SHARED READING</w:t>
            </w:r>
          </w:p>
        </w:tc>
      </w:tr>
      <w:tr w:rsidR="00256C8C" w14:paraId="158EB204" w14:textId="77777777" w:rsidTr="000B4656">
        <w:trPr>
          <w:trHeight w:val="2348"/>
        </w:trPr>
        <w:tc>
          <w:tcPr>
            <w:tcW w:w="2638" w:type="dxa"/>
            <w:gridSpan w:val="2"/>
            <w:tcBorders>
              <w:top w:val="double" w:sz="4" w:space="0" w:color="auto"/>
            </w:tcBorders>
          </w:tcPr>
          <w:p w14:paraId="5D086116" w14:textId="77777777" w:rsidR="00256C8C" w:rsidRPr="007D05A1" w:rsidRDefault="00256C8C" w:rsidP="000B4656">
            <w:pPr>
              <w:jc w:val="center"/>
              <w:rPr>
                <w:b/>
                <w:sz w:val="16"/>
                <w:szCs w:val="16"/>
                <w:u w:val="single"/>
              </w:rPr>
            </w:pPr>
            <w:r w:rsidRPr="007D05A1">
              <w:rPr>
                <w:b/>
                <w:sz w:val="16"/>
                <w:szCs w:val="16"/>
                <w:u w:val="single"/>
              </w:rPr>
              <w:t>Objective</w:t>
            </w:r>
            <w:r w:rsidR="002761B8">
              <w:rPr>
                <w:b/>
                <w:sz w:val="16"/>
                <w:szCs w:val="16"/>
                <w:u w:val="single"/>
              </w:rPr>
              <w:t>s</w:t>
            </w:r>
          </w:p>
          <w:p w14:paraId="019AD2A1" w14:textId="2B8F1EDD" w:rsidR="00745317" w:rsidRDefault="00745317" w:rsidP="000B4656">
            <w:pPr>
              <w:pStyle w:val="ListParagraph"/>
              <w:numPr>
                <w:ilvl w:val="0"/>
                <w:numId w:val="3"/>
              </w:numPr>
              <w:jc w:val="center"/>
              <w:rPr>
                <w:sz w:val="16"/>
                <w:szCs w:val="16"/>
              </w:rPr>
            </w:pPr>
            <w:r>
              <w:rPr>
                <w:sz w:val="16"/>
                <w:szCs w:val="16"/>
              </w:rPr>
              <w:t>Students will rally together to play a class prank on their building principal! (Or anyone else in school that they choose)</w:t>
            </w:r>
          </w:p>
          <w:p w14:paraId="2581818E" w14:textId="77777777" w:rsidR="002761B8" w:rsidRPr="002761B8" w:rsidRDefault="0013143D" w:rsidP="000B4656">
            <w:pPr>
              <w:pStyle w:val="ListParagraph"/>
              <w:numPr>
                <w:ilvl w:val="0"/>
                <w:numId w:val="3"/>
              </w:numPr>
              <w:jc w:val="center"/>
              <w:rPr>
                <w:sz w:val="16"/>
                <w:szCs w:val="16"/>
              </w:rPr>
            </w:pPr>
            <w:r w:rsidRPr="002761B8">
              <w:rPr>
                <w:sz w:val="16"/>
                <w:szCs w:val="16"/>
              </w:rPr>
              <w:t xml:space="preserve">Students will </w:t>
            </w:r>
            <w:r w:rsidR="002761B8" w:rsidRPr="002761B8">
              <w:rPr>
                <w:sz w:val="16"/>
                <w:szCs w:val="16"/>
              </w:rPr>
              <w:t xml:space="preserve">use their individualized communication system to </w:t>
            </w:r>
            <w:r w:rsidRPr="002761B8">
              <w:rPr>
                <w:sz w:val="16"/>
                <w:szCs w:val="16"/>
              </w:rPr>
              <w:t>express</w:t>
            </w:r>
            <w:r w:rsidR="002761B8" w:rsidRPr="002761B8">
              <w:rPr>
                <w:sz w:val="16"/>
                <w:szCs w:val="16"/>
              </w:rPr>
              <w:t xml:space="preserve"> </w:t>
            </w:r>
            <w:r w:rsidR="00346A30">
              <w:rPr>
                <w:sz w:val="16"/>
                <w:szCs w:val="16"/>
              </w:rPr>
              <w:t xml:space="preserve">CORE </w:t>
            </w:r>
            <w:r w:rsidR="00886B45" w:rsidRPr="002761B8">
              <w:rPr>
                <w:sz w:val="16"/>
                <w:szCs w:val="16"/>
              </w:rPr>
              <w:t xml:space="preserve">vocabulary </w:t>
            </w:r>
            <w:r w:rsidR="002761B8" w:rsidRPr="002761B8">
              <w:rPr>
                <w:sz w:val="16"/>
                <w:szCs w:val="16"/>
              </w:rPr>
              <w:t>modeled within this story,</w:t>
            </w:r>
          </w:p>
          <w:p w14:paraId="7453E206" w14:textId="77777777" w:rsidR="002761B8" w:rsidRPr="002761B8" w:rsidRDefault="002761B8" w:rsidP="000B4656">
            <w:pPr>
              <w:pStyle w:val="ListParagraph"/>
              <w:numPr>
                <w:ilvl w:val="0"/>
                <w:numId w:val="3"/>
              </w:numPr>
              <w:jc w:val="center"/>
              <w:rPr>
                <w:sz w:val="16"/>
                <w:szCs w:val="16"/>
              </w:rPr>
            </w:pPr>
            <w:r w:rsidRPr="002761B8">
              <w:rPr>
                <w:sz w:val="16"/>
                <w:szCs w:val="16"/>
              </w:rPr>
              <w:t>Students will look and listen to CORE vocabulary used during the shared reading of the story,</w:t>
            </w:r>
          </w:p>
          <w:p w14:paraId="5112FE49" w14:textId="53D8656E" w:rsidR="0013143D" w:rsidRDefault="002761B8" w:rsidP="000B4656">
            <w:pPr>
              <w:pStyle w:val="ListParagraph"/>
              <w:numPr>
                <w:ilvl w:val="0"/>
                <w:numId w:val="3"/>
              </w:numPr>
              <w:jc w:val="center"/>
              <w:rPr>
                <w:sz w:val="16"/>
                <w:szCs w:val="16"/>
              </w:rPr>
            </w:pPr>
            <w:r w:rsidRPr="002761B8">
              <w:rPr>
                <w:sz w:val="16"/>
                <w:szCs w:val="16"/>
              </w:rPr>
              <w:t xml:space="preserve">Students will </w:t>
            </w:r>
            <w:r w:rsidR="00346A30">
              <w:rPr>
                <w:sz w:val="16"/>
                <w:szCs w:val="16"/>
              </w:rPr>
              <w:t xml:space="preserve">ENGAGE in and or assist with </w:t>
            </w:r>
            <w:r w:rsidR="00745317">
              <w:rPr>
                <w:sz w:val="16"/>
                <w:szCs w:val="16"/>
              </w:rPr>
              <w:t>creating a “pretend pie” which will be the prank!</w:t>
            </w:r>
          </w:p>
          <w:p w14:paraId="60B204F8" w14:textId="54BE04F3" w:rsidR="00346A30" w:rsidRPr="002761B8" w:rsidRDefault="00745317" w:rsidP="000B4656">
            <w:pPr>
              <w:pStyle w:val="ListParagraph"/>
              <w:numPr>
                <w:ilvl w:val="0"/>
                <w:numId w:val="3"/>
              </w:numPr>
              <w:jc w:val="center"/>
              <w:rPr>
                <w:sz w:val="16"/>
                <w:szCs w:val="16"/>
              </w:rPr>
            </w:pPr>
            <w:r>
              <w:rPr>
                <w:sz w:val="16"/>
                <w:szCs w:val="16"/>
              </w:rPr>
              <w:t>Students will see use their AAC devices to deliver the pie.</w:t>
            </w:r>
          </w:p>
          <w:p w14:paraId="28757EC1" w14:textId="77777777" w:rsidR="0013143D" w:rsidRDefault="0013143D" w:rsidP="000B4656">
            <w:pPr>
              <w:jc w:val="center"/>
              <w:rPr>
                <w:sz w:val="16"/>
                <w:szCs w:val="16"/>
              </w:rPr>
            </w:pPr>
          </w:p>
          <w:p w14:paraId="3E8C71BA" w14:textId="2FB80980" w:rsidR="00256C8C" w:rsidRPr="00567DB7" w:rsidRDefault="00256C8C" w:rsidP="000B4656">
            <w:pPr>
              <w:jc w:val="center"/>
              <w:rPr>
                <w:sz w:val="16"/>
                <w:szCs w:val="16"/>
              </w:rPr>
            </w:pPr>
          </w:p>
        </w:tc>
        <w:tc>
          <w:tcPr>
            <w:tcW w:w="1795" w:type="dxa"/>
            <w:gridSpan w:val="3"/>
            <w:tcBorders>
              <w:top w:val="double" w:sz="4" w:space="0" w:color="auto"/>
            </w:tcBorders>
          </w:tcPr>
          <w:p w14:paraId="2CF3CE94" w14:textId="77777777" w:rsidR="00256C8C" w:rsidRPr="007D05A1" w:rsidRDefault="00256C8C" w:rsidP="000B4656">
            <w:pPr>
              <w:jc w:val="center"/>
              <w:rPr>
                <w:b/>
                <w:sz w:val="16"/>
                <w:szCs w:val="16"/>
                <w:u w:val="single"/>
              </w:rPr>
            </w:pPr>
            <w:r w:rsidRPr="007D05A1">
              <w:rPr>
                <w:b/>
                <w:sz w:val="16"/>
                <w:szCs w:val="16"/>
                <w:u w:val="single"/>
              </w:rPr>
              <w:t>Materials</w:t>
            </w:r>
          </w:p>
          <w:p w14:paraId="2048CDB9" w14:textId="4251337D" w:rsidR="00B77CEA" w:rsidRDefault="00886B45" w:rsidP="000B4656">
            <w:pPr>
              <w:jc w:val="center"/>
              <w:rPr>
                <w:sz w:val="16"/>
                <w:szCs w:val="16"/>
              </w:rPr>
            </w:pPr>
            <w:r w:rsidRPr="002327E9">
              <w:rPr>
                <w:sz w:val="16"/>
                <w:szCs w:val="16"/>
                <w:u w:val="single"/>
              </w:rPr>
              <w:t>Objects</w:t>
            </w:r>
            <w:r>
              <w:rPr>
                <w:sz w:val="16"/>
                <w:szCs w:val="16"/>
              </w:rPr>
              <w:t>:</w:t>
            </w:r>
          </w:p>
          <w:p w14:paraId="3CB2C5A6" w14:textId="77777777" w:rsidR="00674BED" w:rsidRDefault="002761B8" w:rsidP="000B4656">
            <w:pPr>
              <w:pStyle w:val="ListParagraph"/>
              <w:numPr>
                <w:ilvl w:val="0"/>
                <w:numId w:val="5"/>
              </w:numPr>
              <w:jc w:val="center"/>
              <w:rPr>
                <w:sz w:val="16"/>
                <w:szCs w:val="16"/>
              </w:rPr>
            </w:pPr>
            <w:r w:rsidRPr="00674BED">
              <w:rPr>
                <w:sz w:val="16"/>
                <w:szCs w:val="16"/>
              </w:rPr>
              <w:t>Giant core board,</w:t>
            </w:r>
          </w:p>
          <w:p w14:paraId="3044BB36" w14:textId="403120E5" w:rsidR="00674BED" w:rsidRDefault="002761B8" w:rsidP="000B4656">
            <w:pPr>
              <w:pStyle w:val="ListParagraph"/>
              <w:numPr>
                <w:ilvl w:val="0"/>
                <w:numId w:val="5"/>
              </w:numPr>
              <w:jc w:val="center"/>
              <w:rPr>
                <w:sz w:val="16"/>
                <w:szCs w:val="16"/>
              </w:rPr>
            </w:pPr>
            <w:r w:rsidRPr="00674BED">
              <w:rPr>
                <w:sz w:val="16"/>
                <w:szCs w:val="16"/>
              </w:rPr>
              <w:t>Smaller core boards,</w:t>
            </w:r>
          </w:p>
          <w:p w14:paraId="3221CCBE" w14:textId="37C7CCE8" w:rsidR="00674BED" w:rsidRDefault="002761B8" w:rsidP="000B4656">
            <w:pPr>
              <w:pStyle w:val="ListParagraph"/>
              <w:numPr>
                <w:ilvl w:val="0"/>
                <w:numId w:val="5"/>
              </w:numPr>
              <w:jc w:val="center"/>
              <w:rPr>
                <w:sz w:val="16"/>
                <w:szCs w:val="16"/>
              </w:rPr>
            </w:pPr>
            <w:r w:rsidRPr="00674BED">
              <w:rPr>
                <w:sz w:val="16"/>
                <w:szCs w:val="16"/>
              </w:rPr>
              <w:t>AAC systems all in working order,</w:t>
            </w:r>
          </w:p>
          <w:p w14:paraId="1F73869B" w14:textId="070CA059" w:rsidR="00674BED" w:rsidRDefault="002761B8" w:rsidP="000B4656">
            <w:pPr>
              <w:pStyle w:val="ListParagraph"/>
              <w:numPr>
                <w:ilvl w:val="0"/>
                <w:numId w:val="5"/>
              </w:numPr>
              <w:jc w:val="center"/>
              <w:rPr>
                <w:sz w:val="16"/>
                <w:szCs w:val="16"/>
              </w:rPr>
            </w:pPr>
            <w:r w:rsidRPr="00674BED">
              <w:rPr>
                <w:sz w:val="16"/>
                <w:szCs w:val="16"/>
              </w:rPr>
              <w:t>book,</w:t>
            </w:r>
          </w:p>
          <w:p w14:paraId="14493CA5" w14:textId="0A70356D" w:rsidR="002327E9" w:rsidRPr="00674BED" w:rsidRDefault="00346A30" w:rsidP="000B4656">
            <w:pPr>
              <w:pStyle w:val="ListParagraph"/>
              <w:numPr>
                <w:ilvl w:val="0"/>
                <w:numId w:val="5"/>
              </w:numPr>
              <w:jc w:val="center"/>
              <w:rPr>
                <w:sz w:val="16"/>
                <w:szCs w:val="16"/>
              </w:rPr>
            </w:pPr>
            <w:proofErr w:type="gramStart"/>
            <w:r w:rsidRPr="00674BED">
              <w:rPr>
                <w:sz w:val="16"/>
                <w:szCs w:val="16"/>
              </w:rPr>
              <w:t>one</w:t>
            </w:r>
            <w:proofErr w:type="gramEnd"/>
            <w:r w:rsidRPr="00674BED">
              <w:rPr>
                <w:sz w:val="16"/>
                <w:szCs w:val="16"/>
              </w:rPr>
              <w:t xml:space="preserve"> big mac </w:t>
            </w:r>
            <w:r w:rsidR="00674BED">
              <w:rPr>
                <w:sz w:val="16"/>
                <w:szCs w:val="16"/>
              </w:rPr>
              <w:t>or VOCA/AAC device for everyone to say in unison, “April Fools!” at the end!</w:t>
            </w:r>
          </w:p>
        </w:tc>
        <w:tc>
          <w:tcPr>
            <w:tcW w:w="1839" w:type="dxa"/>
            <w:gridSpan w:val="3"/>
            <w:tcBorders>
              <w:top w:val="double" w:sz="4" w:space="0" w:color="auto"/>
            </w:tcBorders>
          </w:tcPr>
          <w:p w14:paraId="58A83D03" w14:textId="77777777" w:rsidR="00256C8C" w:rsidRPr="007D05A1" w:rsidRDefault="00256C8C" w:rsidP="000B4656">
            <w:pPr>
              <w:jc w:val="center"/>
              <w:rPr>
                <w:b/>
                <w:sz w:val="16"/>
                <w:szCs w:val="16"/>
              </w:rPr>
            </w:pPr>
            <w:r w:rsidRPr="007D05A1">
              <w:rPr>
                <w:b/>
                <w:sz w:val="16"/>
                <w:szCs w:val="16"/>
                <w:u w:val="single"/>
              </w:rPr>
              <w:t>Communication methods practiced and modeled</w:t>
            </w:r>
          </w:p>
          <w:p w14:paraId="49398956" w14:textId="0DBE47D4" w:rsidR="0013143D" w:rsidRDefault="00256C8C" w:rsidP="000B4656">
            <w:pPr>
              <w:pStyle w:val="ListParagraph"/>
              <w:numPr>
                <w:ilvl w:val="0"/>
                <w:numId w:val="2"/>
              </w:numPr>
              <w:jc w:val="center"/>
              <w:rPr>
                <w:sz w:val="16"/>
                <w:szCs w:val="16"/>
              </w:rPr>
            </w:pPr>
            <w:r w:rsidRPr="0013143D">
              <w:rPr>
                <w:sz w:val="16"/>
                <w:szCs w:val="16"/>
              </w:rPr>
              <w:t xml:space="preserve">Direct selection of a </w:t>
            </w:r>
            <w:r w:rsidR="00346A30">
              <w:rPr>
                <w:sz w:val="16"/>
                <w:szCs w:val="16"/>
              </w:rPr>
              <w:t xml:space="preserve">core </w:t>
            </w:r>
            <w:r w:rsidRPr="0013143D">
              <w:rPr>
                <w:sz w:val="16"/>
                <w:szCs w:val="16"/>
              </w:rPr>
              <w:t>symbol</w:t>
            </w:r>
            <w:r w:rsidR="002761B8">
              <w:rPr>
                <w:sz w:val="16"/>
                <w:szCs w:val="16"/>
              </w:rPr>
              <w:t xml:space="preserve"> (minimal</w:t>
            </w:r>
            <w:r w:rsidR="00BE29AE" w:rsidRPr="0013143D">
              <w:rPr>
                <w:sz w:val="16"/>
                <w:szCs w:val="16"/>
              </w:rPr>
              <w:t xml:space="preserve"> array of 2-4</w:t>
            </w:r>
            <w:r w:rsidR="002761B8">
              <w:rPr>
                <w:sz w:val="16"/>
                <w:szCs w:val="16"/>
              </w:rPr>
              <w:t>)</w:t>
            </w:r>
            <w:r w:rsidRPr="0013143D">
              <w:rPr>
                <w:sz w:val="16"/>
                <w:szCs w:val="16"/>
              </w:rPr>
              <w:t>,</w:t>
            </w:r>
          </w:p>
          <w:p w14:paraId="3F567BA3" w14:textId="57D65074" w:rsidR="00256C8C" w:rsidRPr="0013143D" w:rsidRDefault="00256C8C" w:rsidP="000B4656">
            <w:pPr>
              <w:pStyle w:val="ListParagraph"/>
              <w:numPr>
                <w:ilvl w:val="0"/>
                <w:numId w:val="2"/>
              </w:numPr>
              <w:jc w:val="center"/>
              <w:rPr>
                <w:sz w:val="16"/>
                <w:szCs w:val="16"/>
              </w:rPr>
            </w:pPr>
            <w:r w:rsidRPr="0013143D">
              <w:rPr>
                <w:sz w:val="16"/>
                <w:szCs w:val="16"/>
              </w:rPr>
              <w:t>eye gaze,</w:t>
            </w:r>
          </w:p>
          <w:p w14:paraId="73D1FC6C" w14:textId="53D95412" w:rsidR="0013143D" w:rsidRPr="0013143D" w:rsidRDefault="0013143D" w:rsidP="000B4656">
            <w:pPr>
              <w:pStyle w:val="ListParagraph"/>
              <w:numPr>
                <w:ilvl w:val="0"/>
                <w:numId w:val="2"/>
              </w:numPr>
              <w:jc w:val="center"/>
              <w:rPr>
                <w:sz w:val="16"/>
                <w:szCs w:val="16"/>
              </w:rPr>
            </w:pPr>
            <w:r w:rsidRPr="0013143D">
              <w:rPr>
                <w:sz w:val="16"/>
                <w:szCs w:val="16"/>
              </w:rPr>
              <w:t>Partner Assisted Scanning,</w:t>
            </w:r>
          </w:p>
          <w:p w14:paraId="59CD9DC4" w14:textId="77777777" w:rsidR="0013143D" w:rsidRDefault="00346A30" w:rsidP="000B4656">
            <w:pPr>
              <w:pStyle w:val="ListParagraph"/>
              <w:numPr>
                <w:ilvl w:val="0"/>
                <w:numId w:val="2"/>
              </w:numPr>
              <w:jc w:val="center"/>
              <w:rPr>
                <w:sz w:val="16"/>
                <w:szCs w:val="16"/>
              </w:rPr>
            </w:pPr>
            <w:r>
              <w:rPr>
                <w:sz w:val="16"/>
                <w:szCs w:val="16"/>
              </w:rPr>
              <w:t>Direct access to a core 32 or 40 board</w:t>
            </w:r>
          </w:p>
          <w:p w14:paraId="14BBD24E" w14:textId="047FB36F" w:rsidR="00674BED" w:rsidRPr="0013143D" w:rsidRDefault="00674BED" w:rsidP="000B4656">
            <w:pPr>
              <w:pStyle w:val="ListParagraph"/>
              <w:numPr>
                <w:ilvl w:val="0"/>
                <w:numId w:val="2"/>
              </w:numPr>
              <w:jc w:val="center"/>
              <w:rPr>
                <w:sz w:val="16"/>
                <w:szCs w:val="16"/>
              </w:rPr>
            </w:pPr>
            <w:r>
              <w:rPr>
                <w:sz w:val="16"/>
                <w:szCs w:val="16"/>
              </w:rPr>
              <w:t>Use of Core page set in a device</w:t>
            </w:r>
          </w:p>
          <w:p w14:paraId="402A3CA6" w14:textId="77777777" w:rsidR="0013143D" w:rsidRPr="00567DB7" w:rsidRDefault="0013143D" w:rsidP="000B4656">
            <w:pPr>
              <w:jc w:val="center"/>
              <w:rPr>
                <w:sz w:val="16"/>
                <w:szCs w:val="16"/>
              </w:rPr>
            </w:pPr>
          </w:p>
        </w:tc>
        <w:tc>
          <w:tcPr>
            <w:tcW w:w="1746" w:type="dxa"/>
            <w:gridSpan w:val="2"/>
            <w:tcBorders>
              <w:top w:val="double" w:sz="4" w:space="0" w:color="auto"/>
            </w:tcBorders>
          </w:tcPr>
          <w:p w14:paraId="2F657AFB" w14:textId="77777777" w:rsidR="00256C8C" w:rsidRPr="007D05A1" w:rsidRDefault="00256C8C" w:rsidP="000B4656">
            <w:pPr>
              <w:jc w:val="center"/>
              <w:rPr>
                <w:b/>
                <w:sz w:val="16"/>
                <w:szCs w:val="16"/>
                <w:u w:val="single"/>
              </w:rPr>
            </w:pPr>
            <w:r w:rsidRPr="007D05A1">
              <w:rPr>
                <w:b/>
                <w:sz w:val="16"/>
                <w:szCs w:val="16"/>
                <w:u w:val="single"/>
              </w:rPr>
              <w:t>Pragmatic Branch</w:t>
            </w:r>
          </w:p>
          <w:p w14:paraId="632BBE62" w14:textId="537B1FE3" w:rsidR="00256C8C" w:rsidRPr="00567DB7" w:rsidRDefault="002761B8" w:rsidP="000B4656">
            <w:pPr>
              <w:jc w:val="center"/>
              <w:rPr>
                <w:sz w:val="16"/>
                <w:szCs w:val="16"/>
              </w:rPr>
            </w:pPr>
            <w:r>
              <w:rPr>
                <w:sz w:val="16"/>
                <w:szCs w:val="16"/>
              </w:rPr>
              <w:t>Express opinion, comment</w:t>
            </w:r>
            <w:r w:rsidR="00346A30">
              <w:rPr>
                <w:sz w:val="16"/>
                <w:szCs w:val="16"/>
              </w:rPr>
              <w:t>, exclaim!</w:t>
            </w:r>
          </w:p>
        </w:tc>
        <w:tc>
          <w:tcPr>
            <w:tcW w:w="1815" w:type="dxa"/>
            <w:gridSpan w:val="3"/>
            <w:tcBorders>
              <w:top w:val="double" w:sz="4" w:space="0" w:color="auto"/>
            </w:tcBorders>
          </w:tcPr>
          <w:p w14:paraId="20338F38" w14:textId="77777777" w:rsidR="00256C8C" w:rsidRPr="007D05A1" w:rsidRDefault="00256C8C" w:rsidP="000B4656">
            <w:pPr>
              <w:jc w:val="center"/>
              <w:rPr>
                <w:b/>
                <w:sz w:val="16"/>
                <w:szCs w:val="16"/>
                <w:u w:val="single"/>
              </w:rPr>
            </w:pPr>
            <w:r w:rsidRPr="007D05A1">
              <w:rPr>
                <w:b/>
                <w:sz w:val="16"/>
                <w:szCs w:val="16"/>
                <w:u w:val="single"/>
              </w:rPr>
              <w:t>Sensory Input/Receptive</w:t>
            </w:r>
          </w:p>
          <w:p w14:paraId="1EB25BED" w14:textId="77777777" w:rsidR="0013143D" w:rsidRDefault="0013143D" w:rsidP="000B4656">
            <w:pPr>
              <w:jc w:val="center"/>
              <w:rPr>
                <w:sz w:val="16"/>
                <w:szCs w:val="16"/>
              </w:rPr>
            </w:pPr>
            <w:r>
              <w:rPr>
                <w:sz w:val="16"/>
                <w:szCs w:val="16"/>
              </w:rPr>
              <w:t>Enhance with flashlight,</w:t>
            </w:r>
          </w:p>
          <w:p w14:paraId="3B7D6059" w14:textId="35833024" w:rsidR="0013143D" w:rsidRPr="00567DB7" w:rsidRDefault="00B77CEA" w:rsidP="000B4656">
            <w:pPr>
              <w:jc w:val="center"/>
              <w:rPr>
                <w:sz w:val="16"/>
                <w:szCs w:val="16"/>
              </w:rPr>
            </w:pPr>
            <w:r>
              <w:rPr>
                <w:sz w:val="16"/>
                <w:szCs w:val="16"/>
              </w:rPr>
              <w:t>Exaggerated</w:t>
            </w:r>
            <w:r w:rsidR="0013143D">
              <w:rPr>
                <w:sz w:val="16"/>
                <w:szCs w:val="16"/>
              </w:rPr>
              <w:t xml:space="preserve"> affect from </w:t>
            </w:r>
            <w:r w:rsidR="00674BED">
              <w:rPr>
                <w:sz w:val="16"/>
                <w:szCs w:val="16"/>
              </w:rPr>
              <w:t>reader</w:t>
            </w:r>
            <w:r w:rsidR="0013143D">
              <w:rPr>
                <w:sz w:val="16"/>
                <w:szCs w:val="16"/>
              </w:rPr>
              <w:t xml:space="preserve">, </w:t>
            </w:r>
            <w:r w:rsidR="002761B8">
              <w:rPr>
                <w:sz w:val="16"/>
                <w:szCs w:val="16"/>
              </w:rPr>
              <w:t>pausing,</w:t>
            </w:r>
          </w:p>
        </w:tc>
        <w:tc>
          <w:tcPr>
            <w:tcW w:w="2881" w:type="dxa"/>
            <w:gridSpan w:val="3"/>
            <w:tcBorders>
              <w:top w:val="double" w:sz="4" w:space="0" w:color="auto"/>
            </w:tcBorders>
          </w:tcPr>
          <w:p w14:paraId="53E61A96" w14:textId="04DAA568" w:rsidR="00256C8C" w:rsidRPr="007D05A1" w:rsidRDefault="00256C8C" w:rsidP="000B4656">
            <w:pPr>
              <w:jc w:val="center"/>
              <w:rPr>
                <w:b/>
                <w:sz w:val="16"/>
                <w:szCs w:val="16"/>
                <w:u w:val="single"/>
              </w:rPr>
            </w:pPr>
            <w:r w:rsidRPr="007D05A1">
              <w:rPr>
                <w:b/>
                <w:sz w:val="16"/>
                <w:szCs w:val="16"/>
                <w:u w:val="single"/>
              </w:rPr>
              <w:t>Therapist: Creates a scenario:</w:t>
            </w:r>
          </w:p>
          <w:p w14:paraId="3D96C7AE" w14:textId="53082F77" w:rsidR="00B77CEA" w:rsidRPr="00256C8C" w:rsidRDefault="00674BED" w:rsidP="000B4656">
            <w:pPr>
              <w:pStyle w:val="ListParagraph"/>
              <w:numPr>
                <w:ilvl w:val="0"/>
                <w:numId w:val="1"/>
              </w:numPr>
              <w:jc w:val="center"/>
              <w:rPr>
                <w:sz w:val="16"/>
                <w:szCs w:val="16"/>
              </w:rPr>
            </w:pPr>
            <w:r>
              <w:rPr>
                <w:sz w:val="16"/>
                <w:szCs w:val="16"/>
              </w:rPr>
              <w:t>The teacher, parent or SLP</w:t>
            </w:r>
            <w:r w:rsidR="00B77CEA">
              <w:rPr>
                <w:sz w:val="16"/>
                <w:szCs w:val="16"/>
              </w:rPr>
              <w:t xml:space="preserve"> </w:t>
            </w:r>
            <w:r w:rsidR="00346A30">
              <w:rPr>
                <w:sz w:val="16"/>
                <w:szCs w:val="16"/>
              </w:rPr>
              <w:t xml:space="preserve">begins reading. After EACH page, the reader will pause and point to a CORE symbol </w:t>
            </w:r>
            <w:r>
              <w:rPr>
                <w:sz w:val="16"/>
                <w:szCs w:val="16"/>
              </w:rPr>
              <w:t xml:space="preserve">(at least two) </w:t>
            </w:r>
            <w:r w:rsidR="00346A30">
              <w:rPr>
                <w:sz w:val="16"/>
                <w:szCs w:val="16"/>
              </w:rPr>
              <w:t>that goes with that page. All staff,</w:t>
            </w:r>
            <w:r w:rsidR="002761B8">
              <w:rPr>
                <w:sz w:val="16"/>
                <w:szCs w:val="16"/>
              </w:rPr>
              <w:t xml:space="preserve"> instructional assistants and/or paraprofessionals sit in between or near the students and help augment the input from the story (fringe words – nose, ears, etc.)</w:t>
            </w:r>
          </w:p>
        </w:tc>
        <w:tc>
          <w:tcPr>
            <w:tcW w:w="1631" w:type="dxa"/>
            <w:tcBorders>
              <w:top w:val="double" w:sz="4" w:space="0" w:color="auto"/>
            </w:tcBorders>
          </w:tcPr>
          <w:p w14:paraId="5C773A39" w14:textId="77777777" w:rsidR="00256C8C" w:rsidRDefault="002E2B41" w:rsidP="000B4656">
            <w:pPr>
              <w:jc w:val="center"/>
              <w:rPr>
                <w:sz w:val="16"/>
                <w:szCs w:val="16"/>
              </w:rPr>
            </w:pPr>
            <w:r>
              <w:rPr>
                <w:b/>
                <w:sz w:val="16"/>
                <w:szCs w:val="16"/>
                <w:u w:val="single"/>
              </w:rPr>
              <w:t>Vocabulary Targeted:</w:t>
            </w:r>
          </w:p>
          <w:p w14:paraId="650178A4" w14:textId="77777777" w:rsidR="00886B45" w:rsidRPr="00B77CEA" w:rsidRDefault="0013143D" w:rsidP="000B4656">
            <w:pPr>
              <w:jc w:val="center"/>
              <w:rPr>
                <w:i/>
                <w:sz w:val="16"/>
                <w:szCs w:val="16"/>
                <w:u w:val="single"/>
              </w:rPr>
            </w:pPr>
            <w:r w:rsidRPr="00B77CEA">
              <w:rPr>
                <w:i/>
                <w:sz w:val="16"/>
                <w:szCs w:val="16"/>
                <w:u w:val="single"/>
              </w:rPr>
              <w:t>Fringe Vocabulary:</w:t>
            </w:r>
          </w:p>
          <w:p w14:paraId="39F6579D" w14:textId="7D6920A5" w:rsidR="00674BED" w:rsidRDefault="00674BED" w:rsidP="000B4656">
            <w:pPr>
              <w:jc w:val="center"/>
              <w:rPr>
                <w:i/>
                <w:sz w:val="16"/>
                <w:szCs w:val="16"/>
              </w:rPr>
            </w:pPr>
            <w:r>
              <w:rPr>
                <w:i/>
                <w:sz w:val="16"/>
                <w:szCs w:val="16"/>
              </w:rPr>
              <w:t>Hat, silly, funny, friend, pie, friend, girl, funny, colors, fruit, mother, paper, crayons, paint, paper, glue, pan, foil, any other office or art supply</w:t>
            </w:r>
          </w:p>
          <w:p w14:paraId="047E26EA" w14:textId="1663F914" w:rsidR="0013143D" w:rsidRPr="00B77CEA" w:rsidRDefault="0013143D" w:rsidP="000B4656">
            <w:pPr>
              <w:jc w:val="center"/>
              <w:rPr>
                <w:i/>
                <w:sz w:val="16"/>
                <w:szCs w:val="16"/>
                <w:u w:val="single"/>
              </w:rPr>
            </w:pPr>
            <w:r w:rsidRPr="00B77CEA">
              <w:rPr>
                <w:i/>
                <w:sz w:val="16"/>
                <w:szCs w:val="16"/>
                <w:u w:val="single"/>
              </w:rPr>
              <w:t>Core Vocabulary:</w:t>
            </w:r>
          </w:p>
          <w:p w14:paraId="76A791BB" w14:textId="7C11DA45" w:rsidR="002E2B41" w:rsidRPr="002E2B41" w:rsidRDefault="00674BED" w:rsidP="000B4656">
            <w:pPr>
              <w:jc w:val="center"/>
              <w:rPr>
                <w:sz w:val="16"/>
                <w:szCs w:val="16"/>
              </w:rPr>
            </w:pPr>
            <w:r>
              <w:rPr>
                <w:i/>
                <w:sz w:val="16"/>
                <w:szCs w:val="16"/>
              </w:rPr>
              <w:t>Look, uh-oh, who</w:t>
            </w:r>
            <w:proofErr w:type="gramStart"/>
            <w:r>
              <w:rPr>
                <w:i/>
                <w:sz w:val="16"/>
                <w:szCs w:val="16"/>
              </w:rPr>
              <w:t>?,</w:t>
            </w:r>
            <w:proofErr w:type="gramEnd"/>
            <w:r>
              <w:rPr>
                <w:i/>
                <w:sz w:val="16"/>
                <w:szCs w:val="16"/>
              </w:rPr>
              <w:t xml:space="preserve"> turn, more, What?, that, go, want, like, funny, yum!</w:t>
            </w:r>
          </w:p>
        </w:tc>
      </w:tr>
      <w:tr w:rsidR="00256C8C" w14:paraId="7D1CD5FE" w14:textId="77777777" w:rsidTr="000B4656">
        <w:trPr>
          <w:trHeight w:val="210"/>
        </w:trPr>
        <w:tc>
          <w:tcPr>
            <w:tcW w:w="14345" w:type="dxa"/>
            <w:gridSpan w:val="17"/>
            <w:shd w:val="clear" w:color="auto" w:fill="E36C0A" w:themeFill="accent6" w:themeFillShade="BF"/>
          </w:tcPr>
          <w:p w14:paraId="1E4FF954" w14:textId="3A8BF6DB" w:rsidR="00256C8C" w:rsidRDefault="00B77CEA" w:rsidP="000B4656">
            <w:pPr>
              <w:jc w:val="center"/>
              <w:rPr>
                <w:sz w:val="16"/>
                <w:szCs w:val="16"/>
              </w:rPr>
            </w:pPr>
            <w:r>
              <w:rPr>
                <w:sz w:val="16"/>
                <w:szCs w:val="16"/>
              </w:rPr>
              <w:t xml:space="preserve">Sequence </w:t>
            </w:r>
            <w:r w:rsidR="00256C8C">
              <w:rPr>
                <w:sz w:val="16"/>
                <w:szCs w:val="16"/>
              </w:rPr>
              <w:t>of Activity--------------------------------------------------------------------------------------------------------------------------------------------------------------------------------------------------------------------------</w:t>
            </w:r>
            <w:r w:rsidR="00256C8C" w:rsidRPr="00BA5293">
              <w:rPr>
                <w:sz w:val="16"/>
                <w:szCs w:val="16"/>
              </w:rPr>
              <w:sym w:font="Wingdings" w:char="F0E0"/>
            </w:r>
          </w:p>
        </w:tc>
      </w:tr>
      <w:tr w:rsidR="00B77CEA" w14:paraId="7E5B04CF" w14:textId="77777777" w:rsidTr="000B4656">
        <w:trPr>
          <w:trHeight w:val="210"/>
        </w:trPr>
        <w:tc>
          <w:tcPr>
            <w:tcW w:w="14345" w:type="dxa"/>
            <w:gridSpan w:val="17"/>
            <w:shd w:val="clear" w:color="auto" w:fill="FDE9D9" w:themeFill="accent6" w:themeFillTint="33"/>
          </w:tcPr>
          <w:p w14:paraId="564A603E" w14:textId="53EF7470" w:rsidR="00B77CEA" w:rsidRPr="00B77CEA" w:rsidRDefault="000B4656" w:rsidP="000B4656">
            <w:pPr>
              <w:jc w:val="center"/>
              <w:rPr>
                <w:b/>
                <w:sz w:val="16"/>
                <w:szCs w:val="16"/>
              </w:rPr>
            </w:pPr>
            <w:r>
              <w:rPr>
                <w:b/>
                <w:sz w:val="16"/>
                <w:szCs w:val="16"/>
              </w:rPr>
              <w:t>Part I:</w:t>
            </w:r>
            <w:r w:rsidR="00B77CEA" w:rsidRPr="00B77CEA">
              <w:rPr>
                <w:b/>
                <w:sz w:val="16"/>
                <w:szCs w:val="16"/>
              </w:rPr>
              <w:t xml:space="preserve">  READ BOOK</w:t>
            </w:r>
          </w:p>
        </w:tc>
      </w:tr>
      <w:tr w:rsidR="00181197" w14:paraId="0F8059FD" w14:textId="77777777" w:rsidTr="000B4656">
        <w:trPr>
          <w:trHeight w:val="1478"/>
        </w:trPr>
        <w:tc>
          <w:tcPr>
            <w:tcW w:w="1793" w:type="dxa"/>
            <w:tcBorders>
              <w:right w:val="dotted" w:sz="4" w:space="0" w:color="auto"/>
            </w:tcBorders>
          </w:tcPr>
          <w:p w14:paraId="0A35E3DC" w14:textId="45B1A799" w:rsidR="00181197" w:rsidRPr="002761B8" w:rsidRDefault="00181197" w:rsidP="000B4656">
            <w:pPr>
              <w:jc w:val="center"/>
              <w:rPr>
                <w:sz w:val="16"/>
                <w:szCs w:val="16"/>
              </w:rPr>
            </w:pPr>
            <w:r>
              <w:rPr>
                <w:sz w:val="16"/>
                <w:szCs w:val="16"/>
              </w:rPr>
              <w:t xml:space="preserve">To build background knowledge, talk about a pie. What is a pie? Draw a picture of a pie, look up images of pies, </w:t>
            </w:r>
            <w:proofErr w:type="gramStart"/>
            <w:r>
              <w:rPr>
                <w:sz w:val="16"/>
                <w:szCs w:val="16"/>
              </w:rPr>
              <w:t>eat</w:t>
            </w:r>
            <w:proofErr w:type="gramEnd"/>
            <w:r>
              <w:rPr>
                <w:sz w:val="16"/>
                <w:szCs w:val="16"/>
              </w:rPr>
              <w:t xml:space="preserve"> a real pie! Now, make a shared writing project like this: “My favorite pie is___” shared writing activity can be started!</w:t>
            </w:r>
          </w:p>
        </w:tc>
        <w:tc>
          <w:tcPr>
            <w:tcW w:w="1793" w:type="dxa"/>
            <w:gridSpan w:val="3"/>
            <w:tcBorders>
              <w:right w:val="dotted" w:sz="4" w:space="0" w:color="auto"/>
            </w:tcBorders>
          </w:tcPr>
          <w:p w14:paraId="3DF3AC81" w14:textId="77777777" w:rsidR="00181197" w:rsidRDefault="00181197" w:rsidP="000B4656">
            <w:pPr>
              <w:jc w:val="center"/>
              <w:rPr>
                <w:sz w:val="16"/>
                <w:szCs w:val="16"/>
              </w:rPr>
            </w:pPr>
            <w:r>
              <w:rPr>
                <w:sz w:val="16"/>
                <w:szCs w:val="16"/>
              </w:rPr>
              <w:t>Begin reading the book.</w:t>
            </w:r>
          </w:p>
          <w:p w14:paraId="1BF1C1F1" w14:textId="77777777" w:rsidR="00181197" w:rsidRDefault="00181197" w:rsidP="000B4656">
            <w:pPr>
              <w:jc w:val="center"/>
              <w:rPr>
                <w:sz w:val="16"/>
                <w:szCs w:val="16"/>
              </w:rPr>
            </w:pPr>
          </w:p>
          <w:p w14:paraId="3920E4BB" w14:textId="77777777" w:rsidR="00181197" w:rsidRDefault="00181197" w:rsidP="000B4656">
            <w:pPr>
              <w:jc w:val="center"/>
              <w:rPr>
                <w:sz w:val="16"/>
                <w:szCs w:val="16"/>
              </w:rPr>
            </w:pPr>
            <w:r w:rsidRPr="002761B8">
              <w:rPr>
                <w:sz w:val="16"/>
                <w:szCs w:val="16"/>
              </w:rPr>
              <w:t>Hold the book up for all to see while reading</w:t>
            </w:r>
          </w:p>
          <w:p w14:paraId="04D474AF" w14:textId="4FDA7135" w:rsidR="00181197" w:rsidRPr="002761B8" w:rsidRDefault="00181197" w:rsidP="000B4656">
            <w:pPr>
              <w:jc w:val="center"/>
              <w:rPr>
                <w:sz w:val="16"/>
                <w:szCs w:val="16"/>
              </w:rPr>
            </w:pPr>
          </w:p>
        </w:tc>
        <w:tc>
          <w:tcPr>
            <w:tcW w:w="3586" w:type="dxa"/>
            <w:gridSpan w:val="5"/>
            <w:tcBorders>
              <w:left w:val="dotted" w:sz="4" w:space="0" w:color="auto"/>
              <w:right w:val="dotted" w:sz="4" w:space="0" w:color="auto"/>
            </w:tcBorders>
          </w:tcPr>
          <w:p w14:paraId="658D1E3C" w14:textId="77777777" w:rsidR="00181197" w:rsidRPr="002761B8" w:rsidRDefault="00181197" w:rsidP="000B4656">
            <w:pPr>
              <w:jc w:val="center"/>
              <w:rPr>
                <w:sz w:val="16"/>
                <w:szCs w:val="16"/>
              </w:rPr>
            </w:pPr>
            <w:r w:rsidRPr="002761B8">
              <w:rPr>
                <w:sz w:val="16"/>
                <w:szCs w:val="16"/>
              </w:rPr>
              <w:t>Pause after each page. Go to a child and use their core board while reading sometimes, too.  Model for all of the staff to do the same.</w:t>
            </w:r>
          </w:p>
        </w:tc>
        <w:tc>
          <w:tcPr>
            <w:tcW w:w="3586" w:type="dxa"/>
            <w:gridSpan w:val="5"/>
            <w:tcBorders>
              <w:left w:val="dotted" w:sz="4" w:space="0" w:color="auto"/>
              <w:right w:val="dotted" w:sz="4" w:space="0" w:color="auto"/>
            </w:tcBorders>
          </w:tcPr>
          <w:p w14:paraId="71CDDAA1" w14:textId="2452D1C5" w:rsidR="00181197" w:rsidRPr="002761B8" w:rsidRDefault="00181197" w:rsidP="000B4656">
            <w:pPr>
              <w:jc w:val="center"/>
              <w:rPr>
                <w:sz w:val="16"/>
                <w:szCs w:val="16"/>
              </w:rPr>
            </w:pPr>
            <w:r>
              <w:rPr>
                <w:sz w:val="16"/>
                <w:szCs w:val="16"/>
              </w:rPr>
              <w:t xml:space="preserve">*Some pages may present the occasion to use fringe words, for example, on the page where she asks for a Strawberry pie, some conversation about favorite </w:t>
            </w:r>
            <w:r w:rsidR="005312BA">
              <w:rPr>
                <w:sz w:val="16"/>
                <w:szCs w:val="16"/>
              </w:rPr>
              <w:t xml:space="preserve">pies might begin. </w:t>
            </w:r>
            <w:r>
              <w:rPr>
                <w:sz w:val="16"/>
                <w:szCs w:val="16"/>
              </w:rPr>
              <w:t xml:space="preserve"> Feel free to navigate to these pages in the AAC systems in the classroom</w:t>
            </w:r>
            <w:r w:rsidR="005312BA">
              <w:rPr>
                <w:sz w:val="16"/>
                <w:szCs w:val="16"/>
              </w:rPr>
              <w:t xml:space="preserve"> or refer to the shared writing I like __ pie sentences that were written yesterday</w:t>
            </w:r>
            <w:r>
              <w:rPr>
                <w:sz w:val="16"/>
                <w:szCs w:val="16"/>
              </w:rPr>
              <w:t>. *This is a choice as it may disrupt flow of the reading of the story.</w:t>
            </w:r>
          </w:p>
          <w:p w14:paraId="014955D7" w14:textId="18462752" w:rsidR="00181197" w:rsidRPr="002761B8" w:rsidRDefault="00181197" w:rsidP="000B4656">
            <w:pPr>
              <w:jc w:val="center"/>
              <w:rPr>
                <w:sz w:val="16"/>
                <w:szCs w:val="16"/>
              </w:rPr>
            </w:pPr>
          </w:p>
          <w:p w14:paraId="756EDC9D" w14:textId="565F2378" w:rsidR="00181197" w:rsidRPr="002761B8" w:rsidRDefault="00181197" w:rsidP="000B4656">
            <w:pPr>
              <w:jc w:val="center"/>
              <w:rPr>
                <w:sz w:val="16"/>
                <w:szCs w:val="16"/>
              </w:rPr>
            </w:pPr>
          </w:p>
        </w:tc>
        <w:tc>
          <w:tcPr>
            <w:tcW w:w="3587" w:type="dxa"/>
            <w:gridSpan w:val="3"/>
            <w:tcBorders>
              <w:left w:val="dotted" w:sz="4" w:space="0" w:color="auto"/>
            </w:tcBorders>
          </w:tcPr>
          <w:p w14:paraId="39126620" w14:textId="1AE092A8" w:rsidR="00181197" w:rsidRPr="002761B8" w:rsidRDefault="00181197" w:rsidP="000B4656">
            <w:pPr>
              <w:jc w:val="center"/>
              <w:rPr>
                <w:sz w:val="16"/>
                <w:szCs w:val="16"/>
              </w:rPr>
            </w:pPr>
          </w:p>
          <w:p w14:paraId="11E4BF02" w14:textId="77777777" w:rsidR="00181197" w:rsidRPr="002761B8" w:rsidRDefault="00181197" w:rsidP="000B4656">
            <w:pPr>
              <w:jc w:val="center"/>
              <w:rPr>
                <w:sz w:val="16"/>
                <w:szCs w:val="16"/>
              </w:rPr>
            </w:pPr>
            <w:r w:rsidRPr="002761B8">
              <w:rPr>
                <w:sz w:val="16"/>
                <w:szCs w:val="16"/>
              </w:rPr>
              <w:t xml:space="preserve">Move on to next page </w:t>
            </w:r>
            <w:r>
              <w:rPr>
                <w:sz w:val="16"/>
                <w:szCs w:val="16"/>
              </w:rPr>
              <w:t>&amp; repeat</w:t>
            </w:r>
          </w:p>
        </w:tc>
      </w:tr>
      <w:tr w:rsidR="000B4656" w14:paraId="55CB119D" w14:textId="77777777" w:rsidTr="000B4656">
        <w:trPr>
          <w:trHeight w:val="241"/>
        </w:trPr>
        <w:tc>
          <w:tcPr>
            <w:tcW w:w="14345" w:type="dxa"/>
            <w:gridSpan w:val="17"/>
            <w:shd w:val="clear" w:color="auto" w:fill="FF66FF"/>
          </w:tcPr>
          <w:p w14:paraId="6B451F35" w14:textId="6A6F9A76" w:rsidR="000B4656" w:rsidRDefault="000B4656" w:rsidP="000B4656">
            <w:pPr>
              <w:jc w:val="center"/>
              <w:rPr>
                <w:b/>
                <w:sz w:val="16"/>
                <w:szCs w:val="16"/>
              </w:rPr>
            </w:pPr>
            <w:r>
              <w:rPr>
                <w:b/>
                <w:sz w:val="16"/>
                <w:szCs w:val="16"/>
              </w:rPr>
              <w:t>Two additional activities:</w:t>
            </w:r>
          </w:p>
        </w:tc>
      </w:tr>
      <w:tr w:rsidR="000B4656" w14:paraId="56D6F426" w14:textId="7DD92F1A" w:rsidTr="000B4656">
        <w:trPr>
          <w:trHeight w:val="241"/>
        </w:trPr>
        <w:tc>
          <w:tcPr>
            <w:tcW w:w="7172" w:type="dxa"/>
            <w:gridSpan w:val="9"/>
            <w:shd w:val="clear" w:color="auto" w:fill="FF66FF"/>
          </w:tcPr>
          <w:p w14:paraId="4A090378" w14:textId="3466E543" w:rsidR="000B4656" w:rsidRPr="000644FB" w:rsidRDefault="000B4656" w:rsidP="000B4656">
            <w:pPr>
              <w:jc w:val="center"/>
              <w:rPr>
                <w:b/>
                <w:color w:val="FF0000"/>
                <w:sz w:val="16"/>
                <w:szCs w:val="16"/>
              </w:rPr>
            </w:pPr>
            <w:r>
              <w:rPr>
                <w:b/>
                <w:sz w:val="16"/>
                <w:szCs w:val="16"/>
              </w:rPr>
              <w:t>Part II: Create the “prank” pie out of objects!</w:t>
            </w:r>
          </w:p>
        </w:tc>
        <w:tc>
          <w:tcPr>
            <w:tcW w:w="7173" w:type="dxa"/>
            <w:gridSpan w:val="8"/>
            <w:shd w:val="clear" w:color="auto" w:fill="FF66FF"/>
          </w:tcPr>
          <w:p w14:paraId="0FF0F8F3" w14:textId="2DA9C5E7" w:rsidR="000B4656" w:rsidRPr="000644FB" w:rsidRDefault="000B4656" w:rsidP="000B4656">
            <w:pPr>
              <w:jc w:val="center"/>
              <w:rPr>
                <w:b/>
                <w:color w:val="FF0000"/>
                <w:sz w:val="16"/>
                <w:szCs w:val="16"/>
              </w:rPr>
            </w:pPr>
            <w:r>
              <w:rPr>
                <w:b/>
                <w:sz w:val="16"/>
                <w:szCs w:val="16"/>
              </w:rPr>
              <w:t>Part III: Create a class book out of the Shared Writing (favorite pie) text:</w:t>
            </w:r>
          </w:p>
        </w:tc>
      </w:tr>
      <w:tr w:rsidR="000644FB" w14:paraId="15EE9EFF" w14:textId="77777777" w:rsidTr="000B4656">
        <w:trPr>
          <w:trHeight w:val="419"/>
        </w:trPr>
        <w:tc>
          <w:tcPr>
            <w:tcW w:w="7172" w:type="dxa"/>
            <w:gridSpan w:val="9"/>
          </w:tcPr>
          <w:p w14:paraId="0F6142AE" w14:textId="0A1087FE" w:rsidR="00346A30" w:rsidRPr="005312BA" w:rsidRDefault="00346A30" w:rsidP="000B4656">
            <w:pPr>
              <w:jc w:val="center"/>
              <w:rPr>
                <w:sz w:val="16"/>
                <w:szCs w:val="16"/>
              </w:rPr>
            </w:pPr>
            <w:r w:rsidRPr="005312BA">
              <w:rPr>
                <w:sz w:val="16"/>
                <w:szCs w:val="16"/>
              </w:rPr>
              <w:t xml:space="preserve">Ask the students to use their means of communication to choose </w:t>
            </w:r>
            <w:r w:rsidR="005312BA" w:rsidRPr="005312BA">
              <w:rPr>
                <w:sz w:val="16"/>
                <w:szCs w:val="16"/>
              </w:rPr>
              <w:t>an object to put in the prank pie.  It can be paperclips, pom-poms, or they may choose a color toping such as sprinkles as the classroom pie is constructed.</w:t>
            </w:r>
          </w:p>
          <w:p w14:paraId="5847D6A7" w14:textId="6269A5F5" w:rsidR="004C4D00" w:rsidRPr="000644FB" w:rsidRDefault="004C4D00" w:rsidP="000B4656">
            <w:pPr>
              <w:pStyle w:val="ListParagraph"/>
              <w:ind w:left="360"/>
              <w:jc w:val="center"/>
              <w:rPr>
                <w:sz w:val="16"/>
                <w:szCs w:val="16"/>
              </w:rPr>
            </w:pPr>
          </w:p>
        </w:tc>
        <w:tc>
          <w:tcPr>
            <w:tcW w:w="7173" w:type="dxa"/>
            <w:gridSpan w:val="8"/>
          </w:tcPr>
          <w:p w14:paraId="1B8D4722" w14:textId="6A7617F3" w:rsidR="00346A30" w:rsidRPr="005312BA" w:rsidRDefault="005312BA" w:rsidP="000B4656">
            <w:pPr>
              <w:jc w:val="center"/>
              <w:rPr>
                <w:sz w:val="16"/>
                <w:szCs w:val="16"/>
              </w:rPr>
            </w:pPr>
            <w:r>
              <w:rPr>
                <w:sz w:val="16"/>
                <w:szCs w:val="16"/>
              </w:rPr>
              <w:t xml:space="preserve">Cut out the shared writing board into individual sentences and a book can be made with each sentence on each page. The students can find pictures of their favorite pies and make a collage or paste an image on their page. For example, if a child said “I like chocolate pie.”  Then, the illustrations would be chocolate pies (that can be searched on </w:t>
            </w:r>
            <w:proofErr w:type="spellStart"/>
            <w:r>
              <w:rPr>
                <w:sz w:val="16"/>
                <w:szCs w:val="16"/>
              </w:rPr>
              <w:t>google</w:t>
            </w:r>
            <w:proofErr w:type="spellEnd"/>
            <w:r>
              <w:rPr>
                <w:sz w:val="16"/>
                <w:szCs w:val="16"/>
              </w:rPr>
              <w:t xml:space="preserve">, printed, or drawn.)  </w:t>
            </w:r>
            <w:proofErr w:type="spellStart"/>
            <w:r>
              <w:rPr>
                <w:sz w:val="16"/>
                <w:szCs w:val="16"/>
              </w:rPr>
              <w:t>Theh</w:t>
            </w:r>
            <w:proofErr w:type="spellEnd"/>
            <w:r>
              <w:rPr>
                <w:sz w:val="16"/>
                <w:szCs w:val="16"/>
              </w:rPr>
              <w:t xml:space="preserve"> child can “add more” information by stating what else they like with their pie (such as water, ice cream.) The child should write their name on their page using their alternative pencils.  </w:t>
            </w:r>
            <w:r w:rsidR="000B4656">
              <w:rPr>
                <w:sz w:val="16"/>
                <w:szCs w:val="16"/>
              </w:rPr>
              <w:t>This can be put together to make a “class book.”  At the end, the last page can say something about the pie they made for the principal with a photo of the pie and a photo of a surprised principal being fooled!</w:t>
            </w:r>
          </w:p>
        </w:tc>
      </w:tr>
      <w:tr w:rsidR="000644FB" w14:paraId="53AA9369" w14:textId="77777777" w:rsidTr="000B4656">
        <w:trPr>
          <w:trHeight w:val="286"/>
        </w:trPr>
        <w:tc>
          <w:tcPr>
            <w:tcW w:w="14345" w:type="dxa"/>
            <w:gridSpan w:val="17"/>
            <w:shd w:val="clear" w:color="auto" w:fill="D9D9D9" w:themeFill="background1" w:themeFillShade="D9"/>
          </w:tcPr>
          <w:p w14:paraId="7E566696" w14:textId="77777777" w:rsidR="000644FB" w:rsidRDefault="000644FB" w:rsidP="000B4656">
            <w:pPr>
              <w:jc w:val="center"/>
              <w:rPr>
                <w:sz w:val="16"/>
                <w:szCs w:val="16"/>
              </w:rPr>
            </w:pPr>
            <w:r>
              <w:rPr>
                <w:sz w:val="16"/>
                <w:szCs w:val="16"/>
              </w:rPr>
              <w:t>Ideas to increase difficulty if needed</w:t>
            </w:r>
          </w:p>
        </w:tc>
      </w:tr>
      <w:tr w:rsidR="000644FB" w14:paraId="02AF476C" w14:textId="77777777" w:rsidTr="000B4656">
        <w:trPr>
          <w:trHeight w:val="419"/>
        </w:trPr>
        <w:tc>
          <w:tcPr>
            <w:tcW w:w="2869" w:type="dxa"/>
            <w:gridSpan w:val="3"/>
          </w:tcPr>
          <w:p w14:paraId="51E5F3FE" w14:textId="77777777" w:rsidR="000644FB" w:rsidRPr="00567DB7" w:rsidRDefault="000644FB" w:rsidP="000B4656">
            <w:pPr>
              <w:jc w:val="center"/>
              <w:rPr>
                <w:sz w:val="16"/>
                <w:szCs w:val="16"/>
              </w:rPr>
            </w:pPr>
            <w:r>
              <w:rPr>
                <w:sz w:val="16"/>
                <w:szCs w:val="16"/>
              </w:rPr>
              <w:t>Pause and allow student to say something with their devices to promote interaction</w:t>
            </w:r>
          </w:p>
        </w:tc>
        <w:tc>
          <w:tcPr>
            <w:tcW w:w="2869" w:type="dxa"/>
            <w:gridSpan w:val="4"/>
          </w:tcPr>
          <w:p w14:paraId="515E54F3" w14:textId="77777777" w:rsidR="000644FB" w:rsidRDefault="004C4D00" w:rsidP="000B4656">
            <w:pPr>
              <w:jc w:val="center"/>
              <w:rPr>
                <w:sz w:val="16"/>
                <w:szCs w:val="16"/>
              </w:rPr>
            </w:pPr>
            <w:r>
              <w:rPr>
                <w:sz w:val="16"/>
                <w:szCs w:val="16"/>
              </w:rPr>
              <w:t>Have students choose a key core symbol with each of the pages (rather than the reader.)</w:t>
            </w:r>
          </w:p>
          <w:p w14:paraId="7DCE30BC" w14:textId="2AEDBFBA" w:rsidR="000B4656" w:rsidRPr="00567DB7" w:rsidRDefault="000B4656" w:rsidP="000B4656">
            <w:pPr>
              <w:jc w:val="center"/>
              <w:rPr>
                <w:sz w:val="16"/>
                <w:szCs w:val="16"/>
              </w:rPr>
            </w:pPr>
            <w:r>
              <w:rPr>
                <w:sz w:val="16"/>
                <w:szCs w:val="16"/>
              </w:rPr>
              <w:t>Have the child put two core words together to say a phrase.</w:t>
            </w:r>
          </w:p>
        </w:tc>
        <w:tc>
          <w:tcPr>
            <w:tcW w:w="2869" w:type="dxa"/>
            <w:gridSpan w:val="4"/>
          </w:tcPr>
          <w:p w14:paraId="7DE1070D" w14:textId="77777777" w:rsidR="000B4656" w:rsidRDefault="000644FB" w:rsidP="000B4656">
            <w:pPr>
              <w:jc w:val="center"/>
              <w:rPr>
                <w:sz w:val="16"/>
                <w:szCs w:val="16"/>
              </w:rPr>
            </w:pPr>
            <w:r>
              <w:rPr>
                <w:sz w:val="16"/>
                <w:szCs w:val="16"/>
              </w:rPr>
              <w:t xml:space="preserve">Provide more open ended prompts, less co-navigation </w:t>
            </w:r>
            <w:r w:rsidR="004C4D00">
              <w:rPr>
                <w:sz w:val="16"/>
                <w:szCs w:val="16"/>
              </w:rPr>
              <w:t>when accessing fringe vocabulary</w:t>
            </w:r>
          </w:p>
          <w:p w14:paraId="58807D8D" w14:textId="77777777" w:rsidR="000B4656" w:rsidRDefault="000B4656" w:rsidP="000B4656">
            <w:pPr>
              <w:jc w:val="center"/>
              <w:rPr>
                <w:sz w:val="16"/>
                <w:szCs w:val="16"/>
              </w:rPr>
            </w:pPr>
          </w:p>
          <w:p w14:paraId="6A3097DA" w14:textId="3CD87EAD" w:rsidR="000644FB" w:rsidRPr="00567DB7" w:rsidRDefault="004C4D00" w:rsidP="000B4656">
            <w:pPr>
              <w:jc w:val="center"/>
              <w:rPr>
                <w:sz w:val="16"/>
                <w:szCs w:val="16"/>
              </w:rPr>
            </w:pPr>
            <w:r>
              <w:rPr>
                <w:sz w:val="16"/>
                <w:szCs w:val="16"/>
              </w:rPr>
              <w:t>.</w:t>
            </w:r>
          </w:p>
        </w:tc>
        <w:tc>
          <w:tcPr>
            <w:tcW w:w="2869" w:type="dxa"/>
            <w:gridSpan w:val="4"/>
          </w:tcPr>
          <w:p w14:paraId="653E7443" w14:textId="77777777" w:rsidR="000644FB" w:rsidRPr="00567DB7" w:rsidRDefault="000644FB" w:rsidP="000B4656">
            <w:pPr>
              <w:jc w:val="center"/>
              <w:rPr>
                <w:sz w:val="16"/>
                <w:szCs w:val="16"/>
              </w:rPr>
            </w:pPr>
            <w:r>
              <w:rPr>
                <w:sz w:val="16"/>
                <w:szCs w:val="16"/>
              </w:rPr>
              <w:t>Child uses device to read back what they wrote.</w:t>
            </w:r>
          </w:p>
        </w:tc>
        <w:tc>
          <w:tcPr>
            <w:tcW w:w="2869" w:type="dxa"/>
            <w:gridSpan w:val="2"/>
          </w:tcPr>
          <w:p w14:paraId="27FF2806" w14:textId="4F81B299" w:rsidR="000644FB" w:rsidRDefault="004C4D00" w:rsidP="000B4656">
            <w:pPr>
              <w:jc w:val="center"/>
              <w:rPr>
                <w:sz w:val="16"/>
                <w:szCs w:val="16"/>
              </w:rPr>
            </w:pPr>
            <w:r>
              <w:rPr>
                <w:sz w:val="16"/>
                <w:szCs w:val="16"/>
              </w:rPr>
              <w:t>Offer two switches, one that says the start of the sentence, “It’s okay” and the other to finish the sentence. Present left-right to give the child the left-right reading experience.</w:t>
            </w:r>
          </w:p>
        </w:tc>
      </w:tr>
      <w:tr w:rsidR="000644FB" w14:paraId="3C277AAD" w14:textId="77777777" w:rsidTr="000B4656">
        <w:trPr>
          <w:trHeight w:val="250"/>
        </w:trPr>
        <w:tc>
          <w:tcPr>
            <w:tcW w:w="14345" w:type="dxa"/>
            <w:gridSpan w:val="17"/>
            <w:shd w:val="clear" w:color="auto" w:fill="DDD9C3" w:themeFill="background2" w:themeFillShade="E6"/>
          </w:tcPr>
          <w:p w14:paraId="1953BA87" w14:textId="77777777" w:rsidR="000644FB" w:rsidRDefault="000644FB" w:rsidP="000B4656">
            <w:pPr>
              <w:jc w:val="center"/>
              <w:rPr>
                <w:sz w:val="16"/>
                <w:szCs w:val="16"/>
              </w:rPr>
            </w:pPr>
            <w:r>
              <w:rPr>
                <w:sz w:val="16"/>
                <w:szCs w:val="16"/>
              </w:rPr>
              <w:t>Ideas t</w:t>
            </w:r>
            <w:r w:rsidRPr="007D05A1">
              <w:rPr>
                <w:sz w:val="16"/>
                <w:szCs w:val="16"/>
              </w:rPr>
              <w:t>o decrease di</w:t>
            </w:r>
            <w:r>
              <w:rPr>
                <w:sz w:val="16"/>
                <w:szCs w:val="16"/>
              </w:rPr>
              <w:t>fficulty if needed</w:t>
            </w:r>
          </w:p>
        </w:tc>
      </w:tr>
      <w:tr w:rsidR="000644FB" w14:paraId="136F7FB7" w14:textId="77777777" w:rsidTr="000B4656">
        <w:trPr>
          <w:trHeight w:val="50"/>
        </w:trPr>
        <w:tc>
          <w:tcPr>
            <w:tcW w:w="4781" w:type="dxa"/>
            <w:gridSpan w:val="6"/>
          </w:tcPr>
          <w:p w14:paraId="519A2114" w14:textId="3DAD71F2" w:rsidR="000644FB" w:rsidRPr="007D05A1" w:rsidRDefault="004C4D00" w:rsidP="000B4656">
            <w:pPr>
              <w:jc w:val="center"/>
              <w:rPr>
                <w:sz w:val="16"/>
                <w:szCs w:val="16"/>
              </w:rPr>
            </w:pPr>
            <w:r>
              <w:rPr>
                <w:sz w:val="16"/>
                <w:szCs w:val="16"/>
              </w:rPr>
              <w:t>Linger after reading a page to allow for additional processing time. Add extra time of pauses, stretch out words or mix up intonation while reading.</w:t>
            </w:r>
          </w:p>
        </w:tc>
        <w:tc>
          <w:tcPr>
            <w:tcW w:w="4782" w:type="dxa"/>
            <w:gridSpan w:val="6"/>
          </w:tcPr>
          <w:p w14:paraId="20F3DB21" w14:textId="77777777" w:rsidR="000644FB" w:rsidRPr="007D05A1" w:rsidRDefault="000644FB" w:rsidP="000B4656">
            <w:pPr>
              <w:jc w:val="center"/>
              <w:rPr>
                <w:sz w:val="16"/>
                <w:szCs w:val="16"/>
              </w:rPr>
            </w:pPr>
            <w:r w:rsidRPr="007D05A1">
              <w:rPr>
                <w:sz w:val="16"/>
                <w:szCs w:val="16"/>
              </w:rPr>
              <w:t>Keep language input very simple and multi-modal.</w:t>
            </w:r>
          </w:p>
          <w:p w14:paraId="462A32D1" w14:textId="77777777" w:rsidR="000644FB" w:rsidRPr="007D05A1" w:rsidRDefault="000644FB" w:rsidP="000B4656">
            <w:pPr>
              <w:jc w:val="center"/>
              <w:rPr>
                <w:sz w:val="16"/>
                <w:szCs w:val="16"/>
              </w:rPr>
            </w:pPr>
          </w:p>
        </w:tc>
        <w:tc>
          <w:tcPr>
            <w:tcW w:w="4782" w:type="dxa"/>
            <w:gridSpan w:val="5"/>
          </w:tcPr>
          <w:p w14:paraId="5BEC4DBF" w14:textId="77777777" w:rsidR="000644FB" w:rsidRDefault="004C4D00" w:rsidP="000B4656">
            <w:pPr>
              <w:jc w:val="center"/>
              <w:rPr>
                <w:sz w:val="16"/>
                <w:szCs w:val="16"/>
              </w:rPr>
            </w:pPr>
            <w:r>
              <w:rPr>
                <w:sz w:val="16"/>
                <w:szCs w:val="16"/>
              </w:rPr>
              <w:t xml:space="preserve">Have some students hear a repeat of the book read on </w:t>
            </w:r>
            <w:proofErr w:type="spellStart"/>
            <w:r>
              <w:rPr>
                <w:sz w:val="16"/>
                <w:szCs w:val="16"/>
              </w:rPr>
              <w:t>youtube</w:t>
            </w:r>
            <w:proofErr w:type="spellEnd"/>
            <w:r>
              <w:rPr>
                <w:sz w:val="16"/>
                <w:szCs w:val="16"/>
              </w:rPr>
              <w:t xml:space="preserve"> while you work with other students on the book project</w:t>
            </w:r>
            <w:r w:rsidR="000644FB">
              <w:rPr>
                <w:sz w:val="16"/>
                <w:szCs w:val="16"/>
              </w:rPr>
              <w:t>.</w:t>
            </w:r>
          </w:p>
        </w:tc>
      </w:tr>
    </w:tbl>
    <w:p w14:paraId="2F5973FB" w14:textId="15C340DF" w:rsidR="000B4656" w:rsidRDefault="00801F51" w:rsidP="00346A30">
      <w:pPr>
        <w:pStyle w:val="NoSpacing"/>
      </w:pPr>
      <w:r>
        <w:t xml:space="preserve">Shared Reading:  </w:t>
      </w:r>
      <w:r w:rsidR="003E70A5">
        <w:rPr>
          <w:u w:val="single"/>
        </w:rPr>
        <w:t xml:space="preserve">April Fool’s </w:t>
      </w:r>
      <w:proofErr w:type="gramStart"/>
      <w:r w:rsidR="003E70A5">
        <w:rPr>
          <w:u w:val="single"/>
        </w:rPr>
        <w:t>Day</w:t>
      </w:r>
      <w:r w:rsidR="003E70A5" w:rsidRPr="003E70A5">
        <w:t xml:space="preserve">  </w:t>
      </w:r>
      <w:r w:rsidR="00745317">
        <w:t>BY</w:t>
      </w:r>
      <w:proofErr w:type="gramEnd"/>
      <w:r w:rsidR="00745317">
        <w:t xml:space="preserve"> DEE SMITH</w:t>
      </w:r>
      <w:r w:rsidR="000644FB" w:rsidRPr="000644FB">
        <w:t xml:space="preserve"> </w:t>
      </w:r>
    </w:p>
    <w:p w14:paraId="52111CC3" w14:textId="302FACDA" w:rsidR="0009270A" w:rsidRDefault="0009270A" w:rsidP="00346A30">
      <w:pPr>
        <w:pStyle w:val="NoSpacing"/>
      </w:pPr>
      <w:r>
        <w:t>Lesson Plan by Karen Natoci, M.S., CCC-SLP</w:t>
      </w:r>
    </w:p>
    <w:sectPr w:rsidR="0009270A" w:rsidSect="002327E9">
      <w:pgSz w:w="15840" w:h="12240" w:orient="landscape"/>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C3A86"/>
    <w:multiLevelType w:val="hybridMultilevel"/>
    <w:tmpl w:val="F2C88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3F52B2"/>
    <w:multiLevelType w:val="hybridMultilevel"/>
    <w:tmpl w:val="9CF6F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535014C"/>
    <w:multiLevelType w:val="hybridMultilevel"/>
    <w:tmpl w:val="BF387D6A"/>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7F1160"/>
    <w:multiLevelType w:val="hybridMultilevel"/>
    <w:tmpl w:val="5AA282E8"/>
    <w:lvl w:ilvl="0" w:tplc="3B082FD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00837C7"/>
    <w:multiLevelType w:val="hybridMultilevel"/>
    <w:tmpl w:val="12B07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1F4"/>
    <w:rsid w:val="00001167"/>
    <w:rsid w:val="000644FB"/>
    <w:rsid w:val="0009270A"/>
    <w:rsid w:val="000B4656"/>
    <w:rsid w:val="0013143D"/>
    <w:rsid w:val="001751F4"/>
    <w:rsid w:val="00181197"/>
    <w:rsid w:val="002268C8"/>
    <w:rsid w:val="002327E9"/>
    <w:rsid w:val="00244BBB"/>
    <w:rsid w:val="00256C8C"/>
    <w:rsid w:val="002761B8"/>
    <w:rsid w:val="002C59BC"/>
    <w:rsid w:val="002C6E2E"/>
    <w:rsid w:val="002D6A73"/>
    <w:rsid w:val="002E2B41"/>
    <w:rsid w:val="0030408A"/>
    <w:rsid w:val="00346A30"/>
    <w:rsid w:val="00363551"/>
    <w:rsid w:val="003E70A5"/>
    <w:rsid w:val="004C4D00"/>
    <w:rsid w:val="005312BA"/>
    <w:rsid w:val="00567DB7"/>
    <w:rsid w:val="005B19BF"/>
    <w:rsid w:val="00674BED"/>
    <w:rsid w:val="00745317"/>
    <w:rsid w:val="00754ED4"/>
    <w:rsid w:val="007D05A1"/>
    <w:rsid w:val="00801F51"/>
    <w:rsid w:val="00883F66"/>
    <w:rsid w:val="00886B45"/>
    <w:rsid w:val="00AE4C26"/>
    <w:rsid w:val="00B408AF"/>
    <w:rsid w:val="00B44ACF"/>
    <w:rsid w:val="00B77CEA"/>
    <w:rsid w:val="00BA5293"/>
    <w:rsid w:val="00BE29AE"/>
    <w:rsid w:val="00C23676"/>
    <w:rsid w:val="00CA66D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0E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51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67DB7"/>
    <w:pPr>
      <w:ind w:left="720"/>
      <w:contextualSpacing/>
    </w:pPr>
  </w:style>
  <w:style w:type="paragraph" w:styleId="BalloonText">
    <w:name w:val="Balloon Text"/>
    <w:basedOn w:val="Normal"/>
    <w:link w:val="BalloonTextChar"/>
    <w:uiPriority w:val="99"/>
    <w:semiHidden/>
    <w:unhideWhenUsed/>
    <w:rsid w:val="00256C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C8C"/>
    <w:rPr>
      <w:rFonts w:ascii="Tahoma" w:hAnsi="Tahoma" w:cs="Tahoma"/>
      <w:sz w:val="16"/>
      <w:szCs w:val="16"/>
    </w:rPr>
  </w:style>
  <w:style w:type="character" w:styleId="Hyperlink">
    <w:name w:val="Hyperlink"/>
    <w:basedOn w:val="DefaultParagraphFont"/>
    <w:uiPriority w:val="99"/>
    <w:unhideWhenUsed/>
    <w:rsid w:val="00B77CEA"/>
    <w:rPr>
      <w:color w:val="0000FF" w:themeColor="hyperlink"/>
      <w:u w:val="single"/>
    </w:rPr>
  </w:style>
  <w:style w:type="paragraph" w:styleId="NoSpacing">
    <w:name w:val="No Spacing"/>
    <w:uiPriority w:val="1"/>
    <w:qFormat/>
    <w:rsid w:val="00801F5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51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67DB7"/>
    <w:pPr>
      <w:ind w:left="720"/>
      <w:contextualSpacing/>
    </w:pPr>
  </w:style>
  <w:style w:type="paragraph" w:styleId="BalloonText">
    <w:name w:val="Balloon Text"/>
    <w:basedOn w:val="Normal"/>
    <w:link w:val="BalloonTextChar"/>
    <w:uiPriority w:val="99"/>
    <w:semiHidden/>
    <w:unhideWhenUsed/>
    <w:rsid w:val="00256C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C8C"/>
    <w:rPr>
      <w:rFonts w:ascii="Tahoma" w:hAnsi="Tahoma" w:cs="Tahoma"/>
      <w:sz w:val="16"/>
      <w:szCs w:val="16"/>
    </w:rPr>
  </w:style>
  <w:style w:type="character" w:styleId="Hyperlink">
    <w:name w:val="Hyperlink"/>
    <w:basedOn w:val="DefaultParagraphFont"/>
    <w:uiPriority w:val="99"/>
    <w:unhideWhenUsed/>
    <w:rsid w:val="00B77CEA"/>
    <w:rPr>
      <w:color w:val="0000FF" w:themeColor="hyperlink"/>
      <w:u w:val="single"/>
    </w:rPr>
  </w:style>
  <w:style w:type="paragraph" w:styleId="NoSpacing">
    <w:name w:val="No Spacing"/>
    <w:uiPriority w:val="1"/>
    <w:qFormat/>
    <w:rsid w:val="00801F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ECC0F-1619-4F2D-B3F3-579A32294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Bloomfield Hills Schools</Company>
  <LinksUpToDate>false</LinksUpToDate>
  <CharactersWithSpaces>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Florka</dc:creator>
  <cp:lastModifiedBy>Carole Zangari</cp:lastModifiedBy>
  <cp:revision>2</cp:revision>
  <cp:lastPrinted>2014-03-14T20:57:00Z</cp:lastPrinted>
  <dcterms:created xsi:type="dcterms:W3CDTF">2016-03-23T12:14:00Z</dcterms:created>
  <dcterms:modified xsi:type="dcterms:W3CDTF">2016-03-23T12:14:00Z</dcterms:modified>
</cp:coreProperties>
</file>