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9"/>
        <w:tblW w:w="0" w:type="auto"/>
        <w:tblLook w:val="04A0" w:firstRow="1" w:lastRow="0" w:firstColumn="1" w:lastColumn="0" w:noHBand="0" w:noVBand="1"/>
      </w:tblPr>
      <w:tblGrid>
        <w:gridCol w:w="2658"/>
        <w:gridCol w:w="1808"/>
        <w:gridCol w:w="1853"/>
        <w:gridCol w:w="1759"/>
        <w:gridCol w:w="1829"/>
        <w:gridCol w:w="2903"/>
        <w:gridCol w:w="1643"/>
      </w:tblGrid>
      <w:tr w:rsidR="00256C8C" w:rsidTr="008D7D49">
        <w:trPr>
          <w:trHeight w:val="259"/>
        </w:trPr>
        <w:tc>
          <w:tcPr>
            <w:tcW w:w="14453" w:type="dxa"/>
            <w:gridSpan w:val="7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:rsidR="00256C8C" w:rsidRPr="002327E9" w:rsidRDefault="00256C8C" w:rsidP="008D7D49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327E9">
              <w:rPr>
                <w:b/>
                <w:sz w:val="16"/>
                <w:szCs w:val="16"/>
              </w:rPr>
              <w:t>Les</w:t>
            </w:r>
            <w:r w:rsidR="00886B45" w:rsidRPr="002327E9">
              <w:rPr>
                <w:b/>
                <w:sz w:val="16"/>
                <w:szCs w:val="16"/>
              </w:rPr>
              <w:t xml:space="preserve">son Plan: </w:t>
            </w:r>
            <w:r w:rsidR="002D6A73">
              <w:rPr>
                <w:b/>
                <w:sz w:val="16"/>
                <w:szCs w:val="16"/>
              </w:rPr>
              <w:t xml:space="preserve">Part I                       </w:t>
            </w:r>
            <w:r w:rsidR="00AE4C26">
              <w:rPr>
                <w:b/>
                <w:sz w:val="16"/>
                <w:szCs w:val="16"/>
              </w:rPr>
              <w:t>Karen Natoci –</w:t>
            </w:r>
            <w:r w:rsidRPr="002327E9">
              <w:rPr>
                <w:b/>
                <w:sz w:val="16"/>
                <w:szCs w:val="16"/>
              </w:rPr>
              <w:t xml:space="preserve">   </w:t>
            </w:r>
            <w:r w:rsidR="002E2B41" w:rsidRPr="002327E9">
              <w:rPr>
                <w:b/>
                <w:sz w:val="16"/>
                <w:szCs w:val="16"/>
              </w:rPr>
              <w:t xml:space="preserve">                                  </w:t>
            </w:r>
            <w:r w:rsidR="00886B45" w:rsidRPr="002327E9">
              <w:rPr>
                <w:b/>
                <w:sz w:val="16"/>
                <w:szCs w:val="16"/>
              </w:rPr>
              <w:t xml:space="preserve">                 </w:t>
            </w:r>
            <w:r w:rsidR="002327E9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2D6A73">
              <w:rPr>
                <w:b/>
                <w:sz w:val="16"/>
                <w:szCs w:val="16"/>
              </w:rPr>
              <w:t xml:space="preserve">    </w:t>
            </w:r>
            <w:r w:rsidR="00AE4C26"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F70A1E">
              <w:rPr>
                <w:b/>
                <w:sz w:val="16"/>
                <w:szCs w:val="16"/>
              </w:rPr>
              <w:t xml:space="preserve">Practice using language during Thanksgiving Dinner- </w:t>
            </w:r>
            <w:r w:rsidR="0013143D">
              <w:rPr>
                <w:b/>
                <w:sz w:val="16"/>
                <w:szCs w:val="16"/>
              </w:rPr>
              <w:t>Speech Lesson</w:t>
            </w:r>
            <w:r w:rsidR="002E2B41" w:rsidRPr="002327E9">
              <w:rPr>
                <w:b/>
                <w:sz w:val="16"/>
                <w:szCs w:val="16"/>
              </w:rPr>
              <w:t xml:space="preserve">      </w:t>
            </w:r>
            <w:r w:rsidRPr="002327E9">
              <w:rPr>
                <w:b/>
                <w:sz w:val="16"/>
                <w:szCs w:val="16"/>
              </w:rPr>
              <w:t xml:space="preserve">        </w:t>
            </w:r>
            <w:r w:rsidR="002E2B41" w:rsidRPr="002327E9">
              <w:rPr>
                <w:b/>
                <w:sz w:val="16"/>
                <w:szCs w:val="16"/>
              </w:rPr>
              <w:t xml:space="preserve">                                                                                  </w:t>
            </w:r>
            <w:r w:rsidRPr="002327E9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256C8C" w:rsidTr="008D7D49">
        <w:trPr>
          <w:trHeight w:val="2762"/>
        </w:trPr>
        <w:tc>
          <w:tcPr>
            <w:tcW w:w="2658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Objective</w:t>
            </w:r>
          </w:p>
          <w:p w:rsidR="0013143D" w:rsidRDefault="0013143D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F70A1E" w:rsidRPr="00567DB7">
              <w:rPr>
                <w:sz w:val="16"/>
                <w:szCs w:val="16"/>
              </w:rPr>
              <w:t>use their individualized communication means</w:t>
            </w:r>
            <w:r w:rsidR="00F70A1E">
              <w:rPr>
                <w:sz w:val="16"/>
                <w:szCs w:val="16"/>
              </w:rPr>
              <w:t xml:space="preserve"> to </w:t>
            </w:r>
            <w:proofErr w:type="gramStart"/>
            <w:r w:rsidR="00F70A1E">
              <w:rPr>
                <w:sz w:val="16"/>
                <w:szCs w:val="16"/>
              </w:rPr>
              <w:t xml:space="preserve">express </w:t>
            </w:r>
            <w:r>
              <w:rPr>
                <w:sz w:val="16"/>
                <w:szCs w:val="16"/>
              </w:rPr>
              <w:t xml:space="preserve"> CORE</w:t>
            </w:r>
            <w:proofErr w:type="gramEnd"/>
            <w:r>
              <w:rPr>
                <w:sz w:val="16"/>
                <w:szCs w:val="16"/>
              </w:rPr>
              <w:t xml:space="preserve"> and FRINGE </w:t>
            </w:r>
            <w:r w:rsidR="00886B45">
              <w:rPr>
                <w:sz w:val="16"/>
                <w:szCs w:val="16"/>
              </w:rPr>
              <w:t xml:space="preserve">vocabulary </w:t>
            </w:r>
            <w:r w:rsidR="00F70A1E">
              <w:rPr>
                <w:sz w:val="16"/>
                <w:szCs w:val="16"/>
              </w:rPr>
              <w:t>while engaged in the classroom celebration of Thanksgiving dinner</w:t>
            </w:r>
            <w:r w:rsidR="006B71E3">
              <w:rPr>
                <w:sz w:val="16"/>
                <w:szCs w:val="16"/>
              </w:rPr>
              <w:t xml:space="preserve">, presented through </w:t>
            </w:r>
            <w:r w:rsidR="006B71E3" w:rsidRPr="006B71E3">
              <w:rPr>
                <w:b/>
                <w:sz w:val="16"/>
                <w:szCs w:val="16"/>
              </w:rPr>
              <w:t>shared reading</w:t>
            </w:r>
            <w:r>
              <w:rPr>
                <w:sz w:val="16"/>
                <w:szCs w:val="16"/>
              </w:rPr>
              <w:t xml:space="preserve">.  </w:t>
            </w:r>
          </w:p>
          <w:p w:rsidR="0013143D" w:rsidRDefault="0013143D" w:rsidP="008D7D49">
            <w:pPr>
              <w:rPr>
                <w:sz w:val="16"/>
                <w:szCs w:val="16"/>
              </w:rPr>
            </w:pPr>
          </w:p>
          <w:p w:rsidR="00256C8C" w:rsidRPr="00567DB7" w:rsidRDefault="00256C8C" w:rsidP="008D7D49">
            <w:pPr>
              <w:rPr>
                <w:sz w:val="16"/>
                <w:szCs w:val="16"/>
              </w:rPr>
            </w:pPr>
            <w:r w:rsidRPr="00567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Materials</w:t>
            </w:r>
          </w:p>
          <w:p w:rsidR="00B77CEA" w:rsidRDefault="00886B45" w:rsidP="008D7D49">
            <w:pPr>
              <w:rPr>
                <w:sz w:val="16"/>
                <w:szCs w:val="16"/>
              </w:rPr>
            </w:pPr>
            <w:r w:rsidRPr="002327E9">
              <w:rPr>
                <w:sz w:val="16"/>
                <w:szCs w:val="16"/>
                <w:u w:val="single"/>
              </w:rPr>
              <w:t>Objects</w:t>
            </w:r>
            <w:r>
              <w:rPr>
                <w:sz w:val="16"/>
                <w:szCs w:val="16"/>
              </w:rPr>
              <w:t xml:space="preserve">: </w:t>
            </w:r>
          </w:p>
          <w:p w:rsidR="002327E9" w:rsidRPr="00567DB7" w:rsidRDefault="00F70A1E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Samples of each of the food items: turkey, mashed potatoes, beans, carrots, sweet potatoes, pumpkin pie, apple pie, whipped cream, turkey, stuffing, cranberry sauce.</w:t>
            </w:r>
            <w:r w:rsidR="0013143D">
              <w:rPr>
                <w:sz w:val="16"/>
                <w:szCs w:val="16"/>
              </w:rPr>
              <w:t xml:space="preserve"> </w:t>
            </w:r>
            <w:r w:rsidR="00256C8C" w:rsidRPr="00567DB7">
              <w:rPr>
                <w:sz w:val="16"/>
                <w:szCs w:val="16"/>
              </w:rPr>
              <w:t xml:space="preserve"> </w:t>
            </w:r>
            <w:proofErr w:type="gramStart"/>
            <w:r w:rsidR="00256C8C" w:rsidRPr="002327E9">
              <w:rPr>
                <w:sz w:val="16"/>
                <w:szCs w:val="16"/>
                <w:u w:val="single"/>
              </w:rPr>
              <w:t>devices</w:t>
            </w:r>
            <w:proofErr w:type="gramEnd"/>
            <w:r w:rsidR="00256C8C" w:rsidRPr="00567DB7">
              <w:rPr>
                <w:sz w:val="16"/>
                <w:szCs w:val="16"/>
              </w:rPr>
              <w:t>: big macs, ye</w:t>
            </w:r>
            <w:r w:rsidR="0013143D">
              <w:rPr>
                <w:sz w:val="16"/>
                <w:szCs w:val="16"/>
              </w:rPr>
              <w:t xml:space="preserve">s/no board, </w:t>
            </w:r>
            <w:r>
              <w:rPr>
                <w:sz w:val="16"/>
                <w:szCs w:val="16"/>
              </w:rPr>
              <w:t xml:space="preserve">Go Talk, PODD, Maestro, </w:t>
            </w:r>
            <w:proofErr w:type="spellStart"/>
            <w:r>
              <w:rPr>
                <w:sz w:val="16"/>
                <w:szCs w:val="16"/>
              </w:rPr>
              <w:t>tobii</w:t>
            </w:r>
            <w:proofErr w:type="spellEnd"/>
            <w:r>
              <w:rPr>
                <w:sz w:val="16"/>
                <w:szCs w:val="16"/>
              </w:rPr>
              <w:t>, eye gaze board, symbols.</w:t>
            </w:r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Communication methods practiced and modeled</w:t>
            </w:r>
          </w:p>
          <w:p w:rsidR="0013143D" w:rsidRDefault="00256C8C" w:rsidP="008D7D4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>Direct selection of a symbol</w:t>
            </w:r>
            <w:r w:rsidR="00BE29AE" w:rsidRPr="0013143D">
              <w:rPr>
                <w:sz w:val="16"/>
                <w:szCs w:val="16"/>
              </w:rPr>
              <w:t xml:space="preserve"> array of 2-4</w:t>
            </w:r>
            <w:r w:rsidRPr="0013143D">
              <w:rPr>
                <w:sz w:val="16"/>
                <w:szCs w:val="16"/>
              </w:rPr>
              <w:t xml:space="preserve">, </w:t>
            </w:r>
          </w:p>
          <w:p w:rsidR="00256C8C" w:rsidRPr="0013143D" w:rsidRDefault="00256C8C" w:rsidP="008D7D4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eye gaze, </w:t>
            </w:r>
          </w:p>
          <w:p w:rsidR="0013143D" w:rsidRPr="0013143D" w:rsidRDefault="0013143D" w:rsidP="008D7D4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Partner Assisted Scanning, </w:t>
            </w:r>
          </w:p>
          <w:p w:rsidR="0013143D" w:rsidRPr="0013143D" w:rsidRDefault="0013143D" w:rsidP="008D7D4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PODD, </w:t>
            </w:r>
            <w:r w:rsidR="00B77CEA">
              <w:rPr>
                <w:sz w:val="16"/>
                <w:szCs w:val="16"/>
              </w:rPr>
              <w:t xml:space="preserve">want-&gt; </w:t>
            </w:r>
            <w:r w:rsidR="00F70A1E">
              <w:rPr>
                <w:sz w:val="16"/>
                <w:szCs w:val="16"/>
              </w:rPr>
              <w:t>eat -&gt; food.</w:t>
            </w:r>
          </w:p>
          <w:p w:rsidR="0013143D" w:rsidRPr="00567DB7" w:rsidRDefault="0013143D" w:rsidP="008D7D49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Pragmatic Branch</w:t>
            </w:r>
          </w:p>
          <w:p w:rsidR="00256C8C" w:rsidRPr="00567DB7" w:rsidRDefault="0013143D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Label,</w:t>
            </w:r>
            <w:r w:rsidR="00F70A1E">
              <w:rPr>
                <w:sz w:val="16"/>
                <w:szCs w:val="16"/>
              </w:rPr>
              <w:t xml:space="preserve"> request, reject, comment,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Sensory Input/Receptive</w:t>
            </w:r>
          </w:p>
          <w:p w:rsidR="00256C8C" w:rsidRDefault="0013143D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objects,</w:t>
            </w:r>
          </w:p>
          <w:p w:rsidR="0013143D" w:rsidRDefault="0013143D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Enhance with flashlight,</w:t>
            </w:r>
          </w:p>
          <w:p w:rsidR="0013143D" w:rsidRDefault="0013143D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Music,</w:t>
            </w:r>
          </w:p>
          <w:p w:rsidR="0013143D" w:rsidRPr="00567DB7" w:rsidRDefault="00B77CEA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Exaggerated</w:t>
            </w:r>
            <w:r w:rsidR="0013143D">
              <w:rPr>
                <w:sz w:val="16"/>
                <w:szCs w:val="16"/>
              </w:rPr>
              <w:t xml:space="preserve"> affect from SLP, </w:t>
            </w:r>
          </w:p>
        </w:tc>
        <w:tc>
          <w:tcPr>
            <w:tcW w:w="2903" w:type="dxa"/>
            <w:tcBorders>
              <w:top w:val="double" w:sz="4" w:space="0" w:color="auto"/>
            </w:tcBorders>
          </w:tcPr>
          <w:p w:rsidR="00256C8C" w:rsidRPr="007D05A1" w:rsidRDefault="00256C8C" w:rsidP="008D7D49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 xml:space="preserve">Therapist: Creates a scenario: </w:t>
            </w:r>
          </w:p>
          <w:p w:rsidR="00256C8C" w:rsidRDefault="0013143D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hello song</w:t>
            </w:r>
            <w:r w:rsidR="002D6A73">
              <w:rPr>
                <w:sz w:val="16"/>
                <w:szCs w:val="16"/>
              </w:rPr>
              <w:t xml:space="preserve"> </w:t>
            </w:r>
            <w:r w:rsidR="00F70A1E">
              <w:rPr>
                <w:sz w:val="16"/>
                <w:szCs w:val="16"/>
              </w:rPr>
              <w:t>(Bach Partita 2, piano, first movement while tapping with the wooden frog.)</w:t>
            </w:r>
          </w:p>
          <w:p w:rsidR="00886B45" w:rsidRDefault="0013143D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Engage in greetings with students using individual means (switch, “hi”, touch hand, eye contact, </w:t>
            </w:r>
            <w:proofErr w:type="gramStart"/>
            <w:r>
              <w:rPr>
                <w:sz w:val="16"/>
                <w:szCs w:val="16"/>
              </w:rPr>
              <w:t>script</w:t>
            </w:r>
            <w:proofErr w:type="gramEnd"/>
            <w:r>
              <w:rPr>
                <w:sz w:val="16"/>
                <w:szCs w:val="16"/>
              </w:rPr>
              <w:t>)</w:t>
            </w:r>
            <w:r w:rsidR="00F70A1E">
              <w:rPr>
                <w:sz w:val="16"/>
                <w:szCs w:val="16"/>
              </w:rPr>
              <w:t xml:space="preserve">. Therapist asks, “How are you?”  Student responds, </w:t>
            </w:r>
          </w:p>
          <w:p w:rsidR="00F70A1E" w:rsidRPr="006B71E3" w:rsidRDefault="00F70A1E" w:rsidP="008D7D4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B71E3">
              <w:rPr>
                <w:b/>
                <w:sz w:val="16"/>
                <w:szCs w:val="16"/>
              </w:rPr>
              <w:t>Say, today we are going to talk about Thanksgiving Dinner.</w:t>
            </w:r>
          </w:p>
          <w:p w:rsidR="00886B45" w:rsidRDefault="0013143D" w:rsidP="008D7D4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B71E3">
              <w:rPr>
                <w:b/>
                <w:sz w:val="16"/>
                <w:szCs w:val="16"/>
              </w:rPr>
              <w:t xml:space="preserve">Read </w:t>
            </w:r>
            <w:r w:rsidR="00B77CEA" w:rsidRPr="006B71E3">
              <w:rPr>
                <w:b/>
                <w:sz w:val="16"/>
                <w:szCs w:val="16"/>
              </w:rPr>
              <w:t xml:space="preserve">the </w:t>
            </w:r>
            <w:proofErr w:type="spellStart"/>
            <w:proofErr w:type="gramStart"/>
            <w:r w:rsidRPr="006B71E3">
              <w:rPr>
                <w:b/>
                <w:sz w:val="16"/>
                <w:szCs w:val="16"/>
              </w:rPr>
              <w:t>tarheel</w:t>
            </w:r>
            <w:proofErr w:type="spellEnd"/>
            <w:proofErr w:type="gramEnd"/>
            <w:r w:rsidRPr="006B71E3">
              <w:rPr>
                <w:b/>
                <w:sz w:val="16"/>
                <w:szCs w:val="16"/>
              </w:rPr>
              <w:t xml:space="preserve"> reader book</w:t>
            </w:r>
            <w:r w:rsidR="00F70A1E" w:rsidRPr="006B71E3">
              <w:rPr>
                <w:b/>
                <w:sz w:val="16"/>
                <w:szCs w:val="16"/>
              </w:rPr>
              <w:t xml:space="preserve">, </w:t>
            </w:r>
            <w:r w:rsidR="00F70A1E" w:rsidRPr="006B71E3">
              <w:rPr>
                <w:b/>
                <w:sz w:val="16"/>
                <w:szCs w:val="16"/>
                <w:u w:val="single"/>
              </w:rPr>
              <w:t>I eat Thanksgiving Dinner</w:t>
            </w:r>
            <w:r w:rsidR="00F70A1E" w:rsidRPr="006B71E3">
              <w:rPr>
                <w:b/>
                <w:sz w:val="16"/>
                <w:szCs w:val="16"/>
              </w:rPr>
              <w:t>.</w:t>
            </w:r>
            <w:r w:rsidRPr="006B71E3">
              <w:rPr>
                <w:b/>
                <w:sz w:val="16"/>
                <w:szCs w:val="16"/>
              </w:rPr>
              <w:t xml:space="preserve"> </w:t>
            </w:r>
          </w:p>
          <w:p w:rsidR="006B71E3" w:rsidRPr="006B71E3" w:rsidRDefault="006B71E3" w:rsidP="008D7D4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 a printed copy for each student.</w:t>
            </w:r>
          </w:p>
          <w:p w:rsidR="00F70A1E" w:rsidRDefault="00B77CEA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SLP </w:t>
            </w:r>
            <w:r w:rsidR="00F70A1E">
              <w:rPr>
                <w:sz w:val="16"/>
                <w:szCs w:val="16"/>
              </w:rPr>
              <w:t xml:space="preserve">reads it once without interruptions, </w:t>
            </w:r>
          </w:p>
          <w:p w:rsidR="00F70A1E" w:rsidRDefault="00F70A1E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SLP reads a second time, </w:t>
            </w:r>
            <w:r w:rsidR="008D7D49" w:rsidRPr="006B71E3">
              <w:rPr>
                <w:b/>
                <w:sz w:val="16"/>
                <w:szCs w:val="16"/>
              </w:rPr>
              <w:t>models the use of core</w:t>
            </w:r>
            <w:r w:rsidR="008D7D49">
              <w:rPr>
                <w:sz w:val="16"/>
                <w:szCs w:val="16"/>
              </w:rPr>
              <w:t xml:space="preserve"> to comment on each of the food items on the page, also allowing</w:t>
            </w:r>
            <w:r>
              <w:rPr>
                <w:sz w:val="16"/>
                <w:szCs w:val="16"/>
              </w:rPr>
              <w:t xml:space="preserve"> classroom staff </w:t>
            </w:r>
            <w:r w:rsidR="008D7D49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assist to give students samples to taste the food that corresponds with each page,</w:t>
            </w:r>
          </w:p>
          <w:p w:rsidR="006B71E3" w:rsidRDefault="006B71E3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B71E3">
              <w:rPr>
                <w:b/>
                <w:sz w:val="16"/>
                <w:szCs w:val="16"/>
              </w:rPr>
              <w:t>Pause</w:t>
            </w:r>
            <w:r>
              <w:rPr>
                <w:sz w:val="16"/>
                <w:szCs w:val="16"/>
              </w:rPr>
              <w:t xml:space="preserve">, allow student to use their communication system to </w:t>
            </w:r>
            <w:r w:rsidRPr="006B71E3">
              <w:rPr>
                <w:b/>
                <w:sz w:val="16"/>
                <w:szCs w:val="16"/>
              </w:rPr>
              <w:t>talk</w:t>
            </w:r>
            <w:r>
              <w:rPr>
                <w:sz w:val="16"/>
                <w:szCs w:val="16"/>
              </w:rPr>
              <w:t xml:space="preserve"> while enjoying the food sample! </w:t>
            </w:r>
          </w:p>
          <w:p w:rsidR="00F70A1E" w:rsidRPr="00256C8C" w:rsidRDefault="00F70A1E" w:rsidP="008D7D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the third read, students will use their communication devices to </w:t>
            </w:r>
            <w:r w:rsidR="006B71E3">
              <w:rPr>
                <w:sz w:val="16"/>
                <w:szCs w:val="16"/>
              </w:rPr>
              <w:t xml:space="preserve">say whether or not they liked the food sample. Print the symbol and tape on that page in the printed book.   </w:t>
            </w:r>
            <w:r>
              <w:rPr>
                <w:sz w:val="16"/>
                <w:szCs w:val="16"/>
              </w:rPr>
              <w:t xml:space="preserve">  </w:t>
            </w:r>
          </w:p>
          <w:p w:rsidR="00B77CEA" w:rsidRPr="00F70A1E" w:rsidRDefault="00B77CEA" w:rsidP="008D7D4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56C8C" w:rsidRDefault="002E2B41" w:rsidP="008D7D4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Vocabulary Targeted:</w:t>
            </w:r>
          </w:p>
          <w:p w:rsidR="00886B45" w:rsidRPr="00B77CEA" w:rsidRDefault="0013143D" w:rsidP="008D7D49">
            <w:pPr>
              <w:rPr>
                <w:i/>
                <w:sz w:val="16"/>
                <w:szCs w:val="16"/>
                <w:u w:val="single"/>
              </w:rPr>
            </w:pPr>
            <w:r w:rsidRPr="00B77CEA">
              <w:rPr>
                <w:i/>
                <w:sz w:val="16"/>
                <w:szCs w:val="16"/>
                <w:u w:val="single"/>
              </w:rPr>
              <w:t>Fringe Vocabulary:</w:t>
            </w:r>
          </w:p>
          <w:p w:rsidR="00F70A1E" w:rsidRDefault="00F70A1E" w:rsidP="008D7D49">
            <w:pPr>
              <w:rPr>
                <w:i/>
                <w:sz w:val="16"/>
                <w:szCs w:val="16"/>
              </w:rPr>
            </w:pPr>
            <w:r w:rsidRPr="00F70A1E">
              <w:rPr>
                <w:i/>
                <w:sz w:val="16"/>
                <w:szCs w:val="16"/>
              </w:rPr>
              <w:t xml:space="preserve">turkey, mashed potatoes, beans, carrots, sweet potatoes, pumpkin pie, apple pie, whipped cream, turkey, stuffing, cranberry sauce. </w:t>
            </w:r>
          </w:p>
          <w:p w:rsidR="0013143D" w:rsidRPr="00B77CEA" w:rsidRDefault="0013143D" w:rsidP="008D7D49">
            <w:pPr>
              <w:rPr>
                <w:i/>
                <w:sz w:val="16"/>
                <w:szCs w:val="16"/>
                <w:u w:val="single"/>
              </w:rPr>
            </w:pPr>
            <w:r w:rsidRPr="00B77CEA">
              <w:rPr>
                <w:i/>
                <w:sz w:val="16"/>
                <w:szCs w:val="16"/>
                <w:u w:val="single"/>
              </w:rPr>
              <w:t>Core Vocabulary:</w:t>
            </w:r>
          </w:p>
          <w:p w:rsidR="0013143D" w:rsidRDefault="0013143D" w:rsidP="008D7D4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See, like, more, </w:t>
            </w:r>
            <w:r w:rsidR="00B77CEA">
              <w:rPr>
                <w:i/>
                <w:sz w:val="16"/>
                <w:szCs w:val="16"/>
              </w:rPr>
              <w:t>look, you, get, it, out, what? Who? Turn, help</w:t>
            </w:r>
            <w:r w:rsidR="00F70A1E">
              <w:rPr>
                <w:i/>
                <w:sz w:val="16"/>
                <w:szCs w:val="16"/>
              </w:rPr>
              <w:t>, MORE, STOP, uh-oh, some, all</w:t>
            </w:r>
            <w:r w:rsidR="008D7D49">
              <w:rPr>
                <w:i/>
                <w:sz w:val="16"/>
                <w:szCs w:val="16"/>
              </w:rPr>
              <w:t>, want</w:t>
            </w:r>
            <w:r w:rsidR="00F70A1E">
              <w:rPr>
                <w:i/>
                <w:sz w:val="16"/>
                <w:szCs w:val="16"/>
              </w:rPr>
              <w:t>.</w:t>
            </w:r>
          </w:p>
          <w:p w:rsidR="002E2B41" w:rsidRPr="002E2B41" w:rsidRDefault="00BE29AE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56C8C" w:rsidTr="008D7D49">
        <w:trPr>
          <w:trHeight w:val="247"/>
        </w:trPr>
        <w:tc>
          <w:tcPr>
            <w:tcW w:w="14453" w:type="dxa"/>
            <w:gridSpan w:val="7"/>
            <w:shd w:val="clear" w:color="auto" w:fill="E36C0A" w:themeFill="accent6" w:themeFillShade="BF"/>
          </w:tcPr>
          <w:p w:rsidR="00256C8C" w:rsidRDefault="00B77CEA" w:rsidP="008D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Sequence </w:t>
            </w:r>
            <w:r w:rsidR="00256C8C">
              <w:rPr>
                <w:sz w:val="16"/>
                <w:szCs w:val="16"/>
              </w:rPr>
              <w:t>of Activity--------------------------------------------------------------------------------------------------------------------------------------------------------------------------------------------------------------------------</w:t>
            </w:r>
            <w:r w:rsidR="00256C8C" w:rsidRPr="00BA5293">
              <w:rPr>
                <w:sz w:val="16"/>
                <w:szCs w:val="16"/>
              </w:rPr>
              <w:sym w:font="Wingdings" w:char="F0E0"/>
            </w:r>
          </w:p>
        </w:tc>
      </w:tr>
      <w:tr w:rsidR="00B77CEA" w:rsidTr="008D7D49">
        <w:trPr>
          <w:trHeight w:val="247"/>
        </w:trPr>
        <w:tc>
          <w:tcPr>
            <w:tcW w:w="14453" w:type="dxa"/>
            <w:gridSpan w:val="7"/>
            <w:shd w:val="clear" w:color="auto" w:fill="E36C0A" w:themeFill="accent6" w:themeFillShade="BF"/>
          </w:tcPr>
          <w:p w:rsidR="00B77CEA" w:rsidRPr="00B77CEA" w:rsidRDefault="00B77CEA" w:rsidP="008D7D49">
            <w:pPr>
              <w:rPr>
                <w:b/>
                <w:sz w:val="16"/>
                <w:szCs w:val="16"/>
              </w:rPr>
            </w:pPr>
            <w:r w:rsidRPr="00B77CEA">
              <w:rPr>
                <w:b/>
                <w:sz w:val="16"/>
                <w:szCs w:val="16"/>
              </w:rPr>
              <w:t xml:space="preserve">First:  READ BOOK ON TARHEEL READER OR </w:t>
            </w:r>
            <w:r>
              <w:rPr>
                <w:b/>
                <w:sz w:val="16"/>
                <w:szCs w:val="16"/>
              </w:rPr>
              <w:t xml:space="preserve">Pre-prepared: </w:t>
            </w:r>
            <w:r w:rsidRPr="00B77CEA">
              <w:rPr>
                <w:b/>
                <w:sz w:val="16"/>
                <w:szCs w:val="16"/>
              </w:rPr>
              <w:t>DOWNLOADED WITH NARRATION RECORDED- HAVE A STUDENT READ THE BOOK BY USING A WIRELESS SWITCH TO TURN THE PAGES.</w:t>
            </w:r>
          </w:p>
        </w:tc>
      </w:tr>
    </w:tbl>
    <w:p w:rsidR="00B408AF" w:rsidRDefault="008D7D49">
      <w:r w:rsidRPr="006B71E3">
        <w:rPr>
          <w:b/>
        </w:rPr>
        <w:t>Shared reading</w:t>
      </w:r>
      <w:r>
        <w:t xml:space="preserve"> of:</w:t>
      </w:r>
      <w:r w:rsidR="00B77CEA">
        <w:t xml:space="preserve"> </w:t>
      </w:r>
      <w:r w:rsidR="00F70A1E" w:rsidRPr="00F70A1E">
        <w:rPr>
          <w:u w:val="single"/>
        </w:rPr>
        <w:t>I eat Thanksgiving Dinner</w:t>
      </w:r>
      <w:r w:rsidR="00B77CEA">
        <w:t xml:space="preserve"> </w:t>
      </w:r>
      <w:r>
        <w:t xml:space="preserve">presented in multiple formats:  (1) </w:t>
      </w:r>
      <w:r w:rsidR="00B77CEA">
        <w:t xml:space="preserve">on the tarheelreader.org website:  </w:t>
      </w:r>
      <w:hyperlink r:id="rId6" w:history="1">
        <w:r w:rsidR="00F70A1E" w:rsidRPr="004E63A0">
          <w:rPr>
            <w:rStyle w:val="Hyperlink"/>
          </w:rPr>
          <w:t>http://tarheelreader.org/2015/11/04/i-eat-thanksgiving-dinner/?voice=silent&amp;pageColor=fff&amp;textColor=000</w:t>
        </w:r>
      </w:hyperlink>
      <w:r>
        <w:t xml:space="preserve">   or, (2) use a </w:t>
      </w:r>
      <w:proofErr w:type="spellStart"/>
      <w:r>
        <w:t>powerpoint</w:t>
      </w:r>
      <w:proofErr w:type="spellEnd"/>
      <w:r>
        <w:t xml:space="preserve"> book presentation, (3) a printed version, (4) high contrast version, (5) tangible version. </w:t>
      </w:r>
    </w:p>
    <w:p w:rsidR="008D7D49" w:rsidRDefault="008D7D49"/>
    <w:p w:rsidR="00F70A1E" w:rsidRDefault="00F70A1E"/>
    <w:p w:rsidR="00B77CEA" w:rsidRDefault="00B77CEA"/>
    <w:sectPr w:rsidR="00B77CEA" w:rsidSect="002327E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014C"/>
    <w:multiLevelType w:val="hybridMultilevel"/>
    <w:tmpl w:val="BF387D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837C7"/>
    <w:multiLevelType w:val="hybridMultilevel"/>
    <w:tmpl w:val="12B0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4"/>
    <w:rsid w:val="0013143D"/>
    <w:rsid w:val="001751F4"/>
    <w:rsid w:val="002268C8"/>
    <w:rsid w:val="002327E9"/>
    <w:rsid w:val="00244BBB"/>
    <w:rsid w:val="00256C8C"/>
    <w:rsid w:val="002C59BC"/>
    <w:rsid w:val="002D6A73"/>
    <w:rsid w:val="002E2B41"/>
    <w:rsid w:val="00363551"/>
    <w:rsid w:val="00567DB7"/>
    <w:rsid w:val="005B19BF"/>
    <w:rsid w:val="006B71E3"/>
    <w:rsid w:val="006F2DED"/>
    <w:rsid w:val="00754ED4"/>
    <w:rsid w:val="007D05A1"/>
    <w:rsid w:val="00883F66"/>
    <w:rsid w:val="00886B45"/>
    <w:rsid w:val="008D7D49"/>
    <w:rsid w:val="00AB4E14"/>
    <w:rsid w:val="00AE4C26"/>
    <w:rsid w:val="00B408AF"/>
    <w:rsid w:val="00B77CEA"/>
    <w:rsid w:val="00BA5293"/>
    <w:rsid w:val="00BE29AE"/>
    <w:rsid w:val="00F7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heelreader.org/2015/11/04/i-eat-thanksgiving-dinner/?voice=silent&amp;pageColor=fff&amp;textColor=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Florka</dc:creator>
  <cp:lastModifiedBy>Carole Zangari</cp:lastModifiedBy>
  <cp:revision>2</cp:revision>
  <cp:lastPrinted>2014-03-14T20:57:00Z</cp:lastPrinted>
  <dcterms:created xsi:type="dcterms:W3CDTF">2015-11-17T22:12:00Z</dcterms:created>
  <dcterms:modified xsi:type="dcterms:W3CDTF">2015-11-17T22:12:00Z</dcterms:modified>
</cp:coreProperties>
</file>